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FD" w:rsidRDefault="00FD26FD" w:rsidP="00FD26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47924" wp14:editId="104811D4">
                <wp:simplePos x="0" y="0"/>
                <wp:positionH relativeFrom="column">
                  <wp:posOffset>5118735</wp:posOffset>
                </wp:positionH>
                <wp:positionV relativeFrom="paragraph">
                  <wp:posOffset>-235585</wp:posOffset>
                </wp:positionV>
                <wp:extent cx="1562400" cy="180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6FD" w:rsidRDefault="00FD26FD">
                            <w:r w:rsidRPr="00FD26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024484" wp14:editId="560B5438">
                                  <wp:extent cx="1095375" cy="1524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479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3.05pt;margin-top:-18.55pt;width:12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" fillcolor="white [3201]" stroked="f" strokeweight=".5pt">
                <v:textbox>
                  <w:txbxContent>
                    <w:p w:rsidR="00FD26FD" w:rsidRDefault="00FD26FD">
                      <w:r w:rsidRPr="00FD26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024484" wp14:editId="560B5438">
                            <wp:extent cx="1095375" cy="15240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61B">
        <w:t>.</w:t>
      </w:r>
    </w:p>
    <w:p w:rsidR="00FD26FD" w:rsidRPr="00FD26FD" w:rsidRDefault="00FD26FD" w:rsidP="00124A81"/>
    <w:p w:rsidR="00BA12A2" w:rsidRDefault="00BA12A2" w:rsidP="00124A81"/>
    <w:p w:rsidR="00564E9C" w:rsidRDefault="00564E9C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E9C" w:rsidRDefault="00564E9C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E9C" w:rsidRDefault="00564E9C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64E9C" w:rsidRDefault="00564E9C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64EFA" w:rsidRDefault="00F64EFA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64EFA" w:rsidRDefault="00564E9C" w:rsidP="00564E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6"/>
          <w:szCs w:val="36"/>
        </w:rPr>
      </w:pPr>
      <w:r w:rsidRPr="00564E9C">
        <w:rPr>
          <w:rFonts w:asciiTheme="minorHAnsi" w:hAnsiTheme="minorHAnsi" w:cs="Arial"/>
          <w:b/>
          <w:bCs/>
          <w:sz w:val="36"/>
          <w:szCs w:val="36"/>
        </w:rPr>
        <w:t xml:space="preserve">Admission Appeals Timetable </w:t>
      </w:r>
    </w:p>
    <w:p w:rsidR="00F64EFA" w:rsidRDefault="00F64EFA" w:rsidP="00564E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6"/>
          <w:szCs w:val="36"/>
        </w:rPr>
      </w:pPr>
    </w:p>
    <w:p w:rsidR="00564E9C" w:rsidRPr="00564E9C" w:rsidRDefault="00F64EFA" w:rsidP="00564E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F</w:t>
      </w:r>
      <w:r w:rsidR="00564E9C" w:rsidRPr="00564E9C">
        <w:rPr>
          <w:rFonts w:asciiTheme="minorHAnsi" w:hAnsiTheme="minorHAnsi" w:cs="Arial"/>
          <w:b/>
          <w:bCs/>
          <w:sz w:val="36"/>
          <w:szCs w:val="36"/>
        </w:rPr>
        <w:t xml:space="preserve">or </w:t>
      </w:r>
      <w:r>
        <w:rPr>
          <w:rFonts w:asciiTheme="minorHAnsi" w:hAnsiTheme="minorHAnsi" w:cs="Arial"/>
          <w:b/>
          <w:bCs/>
          <w:sz w:val="36"/>
          <w:szCs w:val="36"/>
        </w:rPr>
        <w:t xml:space="preserve">admission into </w:t>
      </w:r>
      <w:r w:rsidR="00564E9C" w:rsidRPr="00564E9C">
        <w:rPr>
          <w:rFonts w:asciiTheme="minorHAnsi" w:hAnsiTheme="minorHAnsi" w:cs="Arial"/>
          <w:b/>
          <w:bCs/>
          <w:sz w:val="36"/>
          <w:szCs w:val="36"/>
        </w:rPr>
        <w:t>Year 7 in September 20</w:t>
      </w:r>
      <w:r w:rsidR="004F6BCF">
        <w:rPr>
          <w:rFonts w:asciiTheme="minorHAnsi" w:hAnsiTheme="minorHAnsi" w:cs="Arial"/>
          <w:b/>
          <w:bCs/>
          <w:sz w:val="36"/>
          <w:szCs w:val="36"/>
        </w:rPr>
        <w:t>2</w:t>
      </w:r>
      <w:r w:rsidR="0041739F">
        <w:rPr>
          <w:rFonts w:asciiTheme="minorHAnsi" w:hAnsiTheme="minorHAnsi" w:cs="Arial"/>
          <w:b/>
          <w:bCs/>
          <w:sz w:val="36"/>
          <w:szCs w:val="36"/>
        </w:rPr>
        <w:t>2</w:t>
      </w:r>
    </w:p>
    <w:p w:rsidR="00564E9C" w:rsidRDefault="00564E9C" w:rsidP="00564E9C">
      <w:pPr>
        <w:rPr>
          <w:rFonts w:asciiTheme="minorHAnsi" w:hAnsiTheme="minorHAnsi"/>
        </w:rPr>
      </w:pPr>
    </w:p>
    <w:p w:rsidR="00564E9C" w:rsidRPr="00564E9C" w:rsidRDefault="008B7254" w:rsidP="00564E9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Appeals will be held based upon written submission.  This is in line with the </w:t>
      </w:r>
      <w:r w:rsidR="00DD257A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>fE’s School Admissions (England)</w:t>
      </w:r>
      <w:r w:rsidR="00BF67AF">
        <w:rPr>
          <w:rFonts w:asciiTheme="minorHAnsi" w:hAnsiTheme="minorHAnsi"/>
          <w:sz w:val="22"/>
        </w:rPr>
        <w:t xml:space="preserve"> (Cor</w:t>
      </w:r>
      <w:r w:rsidR="00DD257A">
        <w:rPr>
          <w:rFonts w:asciiTheme="minorHAnsi" w:hAnsiTheme="minorHAnsi"/>
          <w:sz w:val="22"/>
        </w:rPr>
        <w:t>on</w:t>
      </w:r>
      <w:r w:rsidR="00BF67AF">
        <w:rPr>
          <w:rFonts w:asciiTheme="minorHAnsi" w:hAnsiTheme="minorHAnsi"/>
          <w:sz w:val="22"/>
        </w:rPr>
        <w:t>avirus</w:t>
      </w:r>
      <w:proofErr w:type="gramStart"/>
      <w:r w:rsidR="00BF67AF">
        <w:rPr>
          <w:rFonts w:asciiTheme="minorHAnsi" w:hAnsiTheme="minorHAnsi"/>
          <w:sz w:val="22"/>
        </w:rPr>
        <w:t>)(</w:t>
      </w:r>
      <w:proofErr w:type="gramEnd"/>
      <w:r w:rsidR="00BF67AF">
        <w:rPr>
          <w:rFonts w:asciiTheme="minorHAnsi" w:hAnsiTheme="minorHAnsi"/>
          <w:sz w:val="22"/>
        </w:rPr>
        <w:t>Appeals Arrang</w:t>
      </w:r>
      <w:r w:rsidR="00DD257A">
        <w:rPr>
          <w:rFonts w:asciiTheme="minorHAnsi" w:hAnsiTheme="minorHAnsi"/>
          <w:sz w:val="22"/>
        </w:rPr>
        <w:t>e</w:t>
      </w:r>
      <w:r w:rsidR="00BF67AF">
        <w:rPr>
          <w:rFonts w:asciiTheme="minorHAnsi" w:hAnsiTheme="minorHAnsi"/>
          <w:sz w:val="22"/>
        </w:rPr>
        <w:t>ments</w:t>
      </w:r>
      <w:r w:rsidR="00DD257A">
        <w:rPr>
          <w:rFonts w:asciiTheme="minorHAnsi" w:hAnsiTheme="minorHAnsi"/>
          <w:sz w:val="22"/>
        </w:rPr>
        <w:t>)</w:t>
      </w:r>
      <w:r w:rsidR="00BF67AF">
        <w:rPr>
          <w:rFonts w:asciiTheme="minorHAnsi" w:hAnsiTheme="minorHAnsi"/>
          <w:sz w:val="22"/>
        </w:rPr>
        <w:t xml:space="preserve">(Amendment Regulations 2020). </w:t>
      </w:r>
    </w:p>
    <w:p w:rsidR="00564E9C" w:rsidRPr="00564E9C" w:rsidRDefault="00564E9C" w:rsidP="00564E9C">
      <w:pPr>
        <w:rPr>
          <w:rFonts w:asciiTheme="minorHAnsi" w:hAnsiTheme="minorHAnsi"/>
          <w:sz w:val="22"/>
        </w:rPr>
      </w:pPr>
    </w:p>
    <w:p w:rsidR="00025057" w:rsidRDefault="00564E9C" w:rsidP="00025057">
      <w:pPr>
        <w:jc w:val="both"/>
        <w:rPr>
          <w:rFonts w:asciiTheme="minorHAnsi" w:hAnsiTheme="minorHAnsi"/>
          <w:b/>
          <w:sz w:val="22"/>
        </w:rPr>
      </w:pPr>
      <w:r w:rsidRPr="00564E9C">
        <w:rPr>
          <w:rFonts w:asciiTheme="minorHAnsi" w:hAnsiTheme="minorHAnsi"/>
          <w:b/>
          <w:sz w:val="22"/>
        </w:rPr>
        <w:t xml:space="preserve">Appeals Timeline </w:t>
      </w:r>
    </w:p>
    <w:p w:rsidR="00564E9C" w:rsidRDefault="00564E9C" w:rsidP="00025057">
      <w:pPr>
        <w:jc w:val="both"/>
        <w:rPr>
          <w:rFonts w:asciiTheme="minorHAnsi" w:hAnsiTheme="minorHAnsi"/>
          <w:sz w:val="22"/>
        </w:rPr>
      </w:pPr>
      <w:r w:rsidRPr="00025057">
        <w:rPr>
          <w:rFonts w:asciiTheme="minorHAnsi" w:hAnsiTheme="minorHAnsi"/>
          <w:sz w:val="22"/>
        </w:rPr>
        <w:t xml:space="preserve"> </w:t>
      </w:r>
    </w:p>
    <w:p w:rsidR="00431EC4" w:rsidRPr="00025057" w:rsidRDefault="00431EC4" w:rsidP="00025057">
      <w:pPr>
        <w:jc w:val="both"/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843"/>
      </w:tblGrid>
      <w:tr w:rsidR="00431EC4" w:rsidTr="00702841">
        <w:tc>
          <w:tcPr>
            <w:tcW w:w="4068" w:type="dxa"/>
          </w:tcPr>
          <w:p w:rsidR="00431EC4" w:rsidRPr="00431EC4" w:rsidRDefault="0041739F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</w:t>
            </w:r>
            <w:r w:rsidR="00431EC4">
              <w:rPr>
                <w:rFonts w:asciiTheme="minorHAnsi" w:hAnsiTheme="minorHAnsi"/>
                <w:b/>
                <w:sz w:val="22"/>
              </w:rPr>
              <w:t xml:space="preserve"> 1 March 202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5843" w:type="dxa"/>
          </w:tcPr>
          <w:p w:rsidR="00431EC4" w:rsidRPr="00564E9C" w:rsidRDefault="00431EC4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National notification date for on-time applicants</w:t>
            </w:r>
          </w:p>
        </w:tc>
      </w:tr>
      <w:tr w:rsidR="00431EC4" w:rsidTr="00702841">
        <w:tc>
          <w:tcPr>
            <w:tcW w:w="4068" w:type="dxa"/>
          </w:tcPr>
          <w:p w:rsidR="00431EC4" w:rsidRPr="00431EC4" w:rsidRDefault="0041739F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Wednesday </w:t>
            </w:r>
            <w:r w:rsidR="00431EC4">
              <w:rPr>
                <w:rFonts w:asciiTheme="minorHAnsi" w:hAnsiTheme="minorHAnsi"/>
                <w:b/>
                <w:sz w:val="22"/>
              </w:rPr>
              <w:t>9 March 202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5843" w:type="dxa"/>
          </w:tcPr>
          <w:p w:rsidR="00431EC4" w:rsidRPr="00564E9C" w:rsidRDefault="00431EC4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Notification date for late applicants </w:t>
            </w:r>
            <w:r w:rsidRPr="00431EC4">
              <w:rPr>
                <w:rFonts w:asciiTheme="minorHAnsi" w:hAnsiTheme="minorHAnsi"/>
                <w:i/>
                <w:sz w:val="22"/>
              </w:rPr>
              <w:t>(for applications received after 31 October 202</w:t>
            </w:r>
            <w:r w:rsidR="0041739F">
              <w:rPr>
                <w:rFonts w:asciiTheme="minorHAnsi" w:hAnsiTheme="minorHAnsi"/>
                <w:i/>
                <w:sz w:val="22"/>
              </w:rPr>
              <w:t>1</w:t>
            </w:r>
            <w:r w:rsidRPr="00431EC4">
              <w:rPr>
                <w:rFonts w:asciiTheme="minorHAnsi" w:hAnsiTheme="minorHAnsi"/>
                <w:i/>
                <w:sz w:val="22"/>
              </w:rPr>
              <w:t xml:space="preserve"> and before 1 March 20</w:t>
            </w:r>
            <w:r w:rsidR="0041739F">
              <w:rPr>
                <w:rFonts w:asciiTheme="minorHAnsi" w:hAnsiTheme="minorHAnsi"/>
                <w:i/>
                <w:sz w:val="22"/>
              </w:rPr>
              <w:t>22</w:t>
            </w:r>
            <w:r w:rsidRPr="00431EC4">
              <w:rPr>
                <w:rFonts w:asciiTheme="minorHAnsi" w:hAnsiTheme="minorHAnsi"/>
                <w:i/>
                <w:sz w:val="22"/>
              </w:rPr>
              <w:t>)</w:t>
            </w:r>
          </w:p>
        </w:tc>
      </w:tr>
      <w:tr w:rsidR="00025057" w:rsidTr="00702841">
        <w:tc>
          <w:tcPr>
            <w:tcW w:w="4068" w:type="dxa"/>
          </w:tcPr>
          <w:p w:rsidR="00025057" w:rsidRDefault="00B342D1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Tuesday 5 April </w:t>
            </w:r>
            <w:r w:rsidR="0041739F">
              <w:rPr>
                <w:rFonts w:asciiTheme="minorHAnsi" w:hAnsiTheme="minorHAnsi"/>
                <w:b/>
                <w:sz w:val="22"/>
              </w:rPr>
              <w:t>2022</w:t>
            </w:r>
          </w:p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843" w:type="dxa"/>
          </w:tcPr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 w:rsidRPr="00564E9C">
              <w:rPr>
                <w:rFonts w:asciiTheme="minorHAnsi" w:hAnsiTheme="minorHAnsi"/>
                <w:sz w:val="22"/>
              </w:rPr>
              <w:t xml:space="preserve">Deadline for </w:t>
            </w:r>
            <w:r w:rsidR="00BF67AF">
              <w:rPr>
                <w:rFonts w:asciiTheme="minorHAnsi" w:hAnsiTheme="minorHAnsi"/>
                <w:sz w:val="22"/>
              </w:rPr>
              <w:t xml:space="preserve">parents/carers </w:t>
            </w:r>
            <w:r w:rsidRPr="00564E9C">
              <w:rPr>
                <w:rFonts w:asciiTheme="minorHAnsi" w:hAnsiTheme="minorHAnsi"/>
                <w:sz w:val="22"/>
              </w:rPr>
              <w:t>notifying the school of intention to appeal</w:t>
            </w:r>
            <w:r w:rsidR="00BF67AF">
              <w:rPr>
                <w:rFonts w:asciiTheme="minorHAnsi" w:hAnsiTheme="minorHAnsi"/>
                <w:sz w:val="22"/>
              </w:rPr>
              <w:t xml:space="preserve"> (returning completed appeal papers to the school)</w:t>
            </w:r>
            <w:r w:rsidRPr="00564E9C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25057" w:rsidTr="00702841">
        <w:tc>
          <w:tcPr>
            <w:tcW w:w="4068" w:type="dxa"/>
          </w:tcPr>
          <w:p w:rsidR="00025057" w:rsidRDefault="00BC75BF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Monday 20 June </w:t>
            </w:r>
            <w:r w:rsidR="00BF67AF">
              <w:rPr>
                <w:rFonts w:asciiTheme="minorHAnsi" w:hAnsiTheme="minorHAnsi"/>
                <w:b/>
                <w:sz w:val="22"/>
              </w:rPr>
              <w:t>2022</w:t>
            </w:r>
            <w:r w:rsidR="00E5019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F858E9">
              <w:rPr>
                <w:rFonts w:asciiTheme="minorHAnsi" w:hAnsiTheme="minorHAnsi"/>
                <w:b/>
                <w:sz w:val="22"/>
              </w:rPr>
              <w:t>(provisional)</w:t>
            </w:r>
          </w:p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843" w:type="dxa"/>
          </w:tcPr>
          <w:p w:rsidR="00F64EFA" w:rsidRDefault="00D47C6B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Year 7 </w:t>
            </w:r>
            <w:r w:rsidR="00E50192">
              <w:rPr>
                <w:rFonts w:asciiTheme="minorHAnsi" w:hAnsiTheme="minorHAnsi"/>
                <w:sz w:val="22"/>
              </w:rPr>
              <w:t>Appeal hearings to be held</w:t>
            </w:r>
            <w:r w:rsidR="00025057" w:rsidRPr="00564E9C">
              <w:rPr>
                <w:rFonts w:asciiTheme="minorHAnsi" w:hAnsiTheme="minorHAnsi"/>
                <w:sz w:val="22"/>
              </w:rPr>
              <w:t xml:space="preserve"> </w:t>
            </w:r>
          </w:p>
          <w:p w:rsidR="00F64EFA" w:rsidRDefault="00F64EFA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</w:p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25057" w:rsidTr="00702841">
        <w:tc>
          <w:tcPr>
            <w:tcW w:w="4068" w:type="dxa"/>
          </w:tcPr>
          <w:p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 w:rsidRPr="00564E9C">
              <w:rPr>
                <w:rFonts w:asciiTheme="minorHAnsi" w:hAnsiTheme="minorHAnsi"/>
                <w:b/>
                <w:sz w:val="22"/>
              </w:rPr>
              <w:t>Notification of the Panel’s Decision</w:t>
            </w:r>
          </w:p>
        </w:tc>
        <w:tc>
          <w:tcPr>
            <w:tcW w:w="5843" w:type="dxa"/>
          </w:tcPr>
          <w:p w:rsidR="00025057" w:rsidRDefault="00BF67AF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Decision letters to be sent within 5 school days of hearing.</w:t>
            </w:r>
          </w:p>
        </w:tc>
      </w:tr>
    </w:tbl>
    <w:p w:rsidR="00564E9C" w:rsidRDefault="00564E9C" w:rsidP="00564E9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</w:rPr>
      </w:pPr>
    </w:p>
    <w:p w:rsidR="00591EB7" w:rsidRDefault="00591EB7" w:rsidP="00564E9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</w:rPr>
      </w:pPr>
      <w:r w:rsidRPr="00591EB7">
        <w:rPr>
          <w:rFonts w:asciiTheme="minorHAnsi" w:hAnsiTheme="minorHAnsi" w:cs="Arial"/>
          <w:b/>
          <w:sz w:val="22"/>
        </w:rPr>
        <w:t>Please note:</w:t>
      </w:r>
    </w:p>
    <w:p w:rsidR="00591EB7" w:rsidRDefault="00591EB7" w:rsidP="00591EB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Appeals lodged after </w:t>
      </w:r>
      <w:r w:rsidR="007A1F92">
        <w:rPr>
          <w:rFonts w:asciiTheme="minorHAnsi" w:hAnsiTheme="minorHAnsi" w:cs="Arial"/>
          <w:sz w:val="22"/>
        </w:rPr>
        <w:t>5 April</w:t>
      </w:r>
      <w:r>
        <w:rPr>
          <w:rFonts w:asciiTheme="minorHAnsi" w:hAnsiTheme="minorHAnsi" w:cs="Arial"/>
          <w:sz w:val="22"/>
        </w:rPr>
        <w:t xml:space="preserve"> 202</w:t>
      </w:r>
      <w:r w:rsidR="00CB6C12">
        <w:rPr>
          <w:rFonts w:asciiTheme="minorHAnsi" w:hAnsiTheme="minorHAnsi" w:cs="Arial"/>
          <w:sz w:val="22"/>
        </w:rPr>
        <w:t>2</w:t>
      </w:r>
      <w:r>
        <w:rPr>
          <w:rFonts w:asciiTheme="minorHAnsi" w:hAnsiTheme="minorHAnsi" w:cs="Arial"/>
          <w:sz w:val="22"/>
        </w:rPr>
        <w:t xml:space="preserve"> will be heard</w:t>
      </w:r>
      <w:r w:rsidR="00BF67AF">
        <w:rPr>
          <w:rFonts w:asciiTheme="minorHAnsi" w:hAnsiTheme="minorHAnsi" w:cs="Arial"/>
          <w:sz w:val="22"/>
        </w:rPr>
        <w:t xml:space="preserve"> on </w:t>
      </w:r>
      <w:r>
        <w:rPr>
          <w:rFonts w:asciiTheme="minorHAnsi" w:hAnsiTheme="minorHAnsi" w:cs="Arial"/>
          <w:sz w:val="22"/>
        </w:rPr>
        <w:t>the above date if possible</w:t>
      </w:r>
      <w:r w:rsidR="00BF67AF">
        <w:rPr>
          <w:rFonts w:asciiTheme="minorHAnsi" w:hAnsiTheme="minorHAnsi" w:cs="Arial"/>
          <w:sz w:val="22"/>
        </w:rPr>
        <w:t>.  Where it is not achievable to hold an appeal between the above dates, the hearing will be schedule</w:t>
      </w:r>
      <w:r w:rsidR="00B342D1">
        <w:rPr>
          <w:rFonts w:asciiTheme="minorHAnsi" w:hAnsiTheme="minorHAnsi" w:cs="Arial"/>
          <w:sz w:val="22"/>
        </w:rPr>
        <w:t>d</w:t>
      </w:r>
      <w:r w:rsidR="00BF67AF">
        <w:rPr>
          <w:rFonts w:asciiTheme="minorHAnsi" w:hAnsiTheme="minorHAnsi" w:cs="Arial"/>
          <w:sz w:val="22"/>
        </w:rPr>
        <w:t xml:space="preserve"> 30 days (excluding any school holidays) of the appeal being lodged.  Appeals lodged on or after 22 June may not be heard until the autumn term</w:t>
      </w:r>
      <w:r w:rsidR="00176602">
        <w:rPr>
          <w:rFonts w:asciiTheme="minorHAnsi" w:hAnsiTheme="minorHAnsi" w:cs="Arial"/>
          <w:sz w:val="22"/>
        </w:rPr>
        <w:t xml:space="preserve">.  </w:t>
      </w:r>
    </w:p>
    <w:p w:rsidR="00784E6E" w:rsidRDefault="00784E6E" w:rsidP="00591EB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Following the lodging of an appeal, additional </w:t>
      </w:r>
      <w:r w:rsidR="00D47C6B">
        <w:rPr>
          <w:rFonts w:asciiTheme="minorHAnsi" w:hAnsiTheme="minorHAnsi" w:cs="Arial"/>
          <w:sz w:val="22"/>
        </w:rPr>
        <w:t>information/</w:t>
      </w:r>
      <w:r>
        <w:rPr>
          <w:rFonts w:asciiTheme="minorHAnsi" w:hAnsiTheme="minorHAnsi" w:cs="Arial"/>
          <w:sz w:val="22"/>
        </w:rPr>
        <w:t xml:space="preserve">papers may be submitted to </w:t>
      </w:r>
      <w:r w:rsidR="00BF67AF">
        <w:rPr>
          <w:rFonts w:asciiTheme="minorHAnsi" w:hAnsiTheme="minorHAnsi" w:cs="Arial"/>
          <w:sz w:val="22"/>
        </w:rPr>
        <w:t>the</w:t>
      </w:r>
      <w:r>
        <w:rPr>
          <w:rFonts w:asciiTheme="minorHAnsi" w:hAnsiTheme="minorHAnsi" w:cs="Arial"/>
          <w:sz w:val="22"/>
        </w:rPr>
        <w:t xml:space="preserve">, Senior Administrator – Admissions at Cams Hill School until </w:t>
      </w:r>
      <w:r w:rsidR="00CB6C12">
        <w:rPr>
          <w:rFonts w:asciiTheme="minorHAnsi" w:hAnsiTheme="minorHAnsi" w:cs="Arial"/>
          <w:sz w:val="22"/>
        </w:rPr>
        <w:t>14</w:t>
      </w:r>
      <w:r>
        <w:rPr>
          <w:rFonts w:asciiTheme="minorHAnsi" w:hAnsiTheme="minorHAnsi" w:cs="Arial"/>
          <w:sz w:val="22"/>
        </w:rPr>
        <w:t xml:space="preserve"> calendar days before the hearing.  Evidence </w:t>
      </w:r>
      <w:r w:rsidR="00D47C6B">
        <w:rPr>
          <w:rFonts w:asciiTheme="minorHAnsi" w:hAnsiTheme="minorHAnsi" w:cs="Arial"/>
          <w:sz w:val="22"/>
        </w:rPr>
        <w:t xml:space="preserve">submitted </w:t>
      </w:r>
      <w:r>
        <w:rPr>
          <w:rFonts w:asciiTheme="minorHAnsi" w:hAnsiTheme="minorHAnsi" w:cs="Arial"/>
          <w:sz w:val="22"/>
        </w:rPr>
        <w:t>after this date will be considered by the panel, but this may lead to an adjournment and significant delays.</w:t>
      </w:r>
    </w:p>
    <w:p w:rsidR="00784E6E" w:rsidRPr="00784E6E" w:rsidRDefault="00784E6E" w:rsidP="00784E6E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</w:rPr>
      </w:pPr>
    </w:p>
    <w:sectPr w:rsidR="00784E6E" w:rsidRPr="00784E6E" w:rsidSect="00124A81">
      <w:headerReference w:type="default" r:id="rId11"/>
      <w:footerReference w:type="default" r:id="rId12"/>
      <w:pgSz w:w="11906" w:h="16838" w:code="9"/>
      <w:pgMar w:top="851" w:right="851" w:bottom="1135" w:left="1134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00D" w:rsidRDefault="0053200D" w:rsidP="00FD26FD">
      <w:r>
        <w:separator/>
      </w:r>
    </w:p>
  </w:endnote>
  <w:endnote w:type="continuationSeparator" w:id="0">
    <w:p w:rsidR="0053200D" w:rsidRDefault="0053200D" w:rsidP="00F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00D" w:rsidRDefault="0053200D" w:rsidP="00FD26FD">
      <w:r>
        <w:separator/>
      </w:r>
    </w:p>
  </w:footnote>
  <w:footnote w:type="continuationSeparator" w:id="0">
    <w:p w:rsidR="0053200D" w:rsidRDefault="0053200D" w:rsidP="00FD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6FD" w:rsidRDefault="00FD26FD" w:rsidP="00FD26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6DE"/>
    <w:multiLevelType w:val="hybridMultilevel"/>
    <w:tmpl w:val="346C6A8C"/>
    <w:lvl w:ilvl="0" w:tplc="55C4DA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0E77"/>
    <w:multiLevelType w:val="hybridMultilevel"/>
    <w:tmpl w:val="41CC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0162"/>
    <w:multiLevelType w:val="hybridMultilevel"/>
    <w:tmpl w:val="B1F0D084"/>
    <w:lvl w:ilvl="0" w:tplc="EA4602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9C"/>
    <w:rsid w:val="00015948"/>
    <w:rsid w:val="00025057"/>
    <w:rsid w:val="00036D62"/>
    <w:rsid w:val="000775A7"/>
    <w:rsid w:val="000B49E9"/>
    <w:rsid w:val="00124A81"/>
    <w:rsid w:val="00176602"/>
    <w:rsid w:val="00293C47"/>
    <w:rsid w:val="002B62D7"/>
    <w:rsid w:val="00302E65"/>
    <w:rsid w:val="0039125E"/>
    <w:rsid w:val="0041739F"/>
    <w:rsid w:val="00431EC4"/>
    <w:rsid w:val="004554E4"/>
    <w:rsid w:val="004B1A8D"/>
    <w:rsid w:val="004C1192"/>
    <w:rsid w:val="004F6BCF"/>
    <w:rsid w:val="0053200D"/>
    <w:rsid w:val="00535A41"/>
    <w:rsid w:val="00564E9C"/>
    <w:rsid w:val="00591EB7"/>
    <w:rsid w:val="005C0F1B"/>
    <w:rsid w:val="00672E21"/>
    <w:rsid w:val="00685FF5"/>
    <w:rsid w:val="006A40CE"/>
    <w:rsid w:val="00702841"/>
    <w:rsid w:val="00710C3C"/>
    <w:rsid w:val="00724CB8"/>
    <w:rsid w:val="00784E6E"/>
    <w:rsid w:val="007A1F92"/>
    <w:rsid w:val="00861610"/>
    <w:rsid w:val="008A2695"/>
    <w:rsid w:val="008A6774"/>
    <w:rsid w:val="008B7254"/>
    <w:rsid w:val="009545B5"/>
    <w:rsid w:val="009A4B19"/>
    <w:rsid w:val="009B5643"/>
    <w:rsid w:val="00A005D7"/>
    <w:rsid w:val="00A40ED2"/>
    <w:rsid w:val="00A57587"/>
    <w:rsid w:val="00A97656"/>
    <w:rsid w:val="00AA340B"/>
    <w:rsid w:val="00B342D1"/>
    <w:rsid w:val="00B6761B"/>
    <w:rsid w:val="00BA12A2"/>
    <w:rsid w:val="00BC75BF"/>
    <w:rsid w:val="00BF3733"/>
    <w:rsid w:val="00BF67AF"/>
    <w:rsid w:val="00CA5302"/>
    <w:rsid w:val="00CB6C12"/>
    <w:rsid w:val="00D47C6B"/>
    <w:rsid w:val="00D941B1"/>
    <w:rsid w:val="00DD257A"/>
    <w:rsid w:val="00E50192"/>
    <w:rsid w:val="00E63143"/>
    <w:rsid w:val="00E776C5"/>
    <w:rsid w:val="00F305F4"/>
    <w:rsid w:val="00F64EFA"/>
    <w:rsid w:val="00F823F3"/>
    <w:rsid w:val="00F858E9"/>
    <w:rsid w:val="00FD26FD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29AA9"/>
  <w15:docId w15:val="{6502C7D7-3DA4-4963-A955-343405FC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C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C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C4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C4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AppData\Roaming\Microsoft\Templates\letterheading%20with%20text%201801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1BF7761FEF442A943FA77A0BEBC83" ma:contentTypeVersion="10" ma:contentTypeDescription="Create a new document." ma:contentTypeScope="" ma:versionID="3504a1323b6da9a87c6be8c4ae5e9246">
  <xsd:schema xmlns:xsd="http://www.w3.org/2001/XMLSchema" xmlns:xs="http://www.w3.org/2001/XMLSchema" xmlns:p="http://schemas.microsoft.com/office/2006/metadata/properties" xmlns:ns3="0169a262-bbb5-4e74-86f3-8b20a9c5d524" targetNamespace="http://schemas.microsoft.com/office/2006/metadata/properties" ma:root="true" ma:fieldsID="812c903ca20fd5d273ba0e0d2b9498a6" ns3:_="">
    <xsd:import namespace="0169a262-bbb5-4e74-86f3-8b20a9c5d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a262-bbb5-4e74-86f3-8b20a9c5d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6FB75-17E4-4C9C-B076-000C5DD92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D7050-97FC-41CD-BCE0-6A924D78F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71008-C663-4A11-8B97-BC412290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9a262-bbb5-4e74-86f3-8b20a9c5d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letterheading with text 180116</Template>
  <TotalTime>188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Jenns</dc:creator>
  <cp:lastModifiedBy>Sarah Jenns</cp:lastModifiedBy>
  <cp:revision>9</cp:revision>
  <cp:lastPrinted>2022-02-28T13:28:00Z</cp:lastPrinted>
  <dcterms:created xsi:type="dcterms:W3CDTF">2022-02-28T13:28:00Z</dcterms:created>
  <dcterms:modified xsi:type="dcterms:W3CDTF">2022-03-03T14:34:00Z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0x0101004C91BF7761FEF442A943FA77A0BEBC83</vt:lpwstr>
  </property>
</Properties>
</file>