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9A" w:rsidRPr="0022209A" w:rsidRDefault="0022209A" w:rsidP="0022209A">
      <w:pPr>
        <w:ind w:right="566"/>
        <w:rPr>
          <w:rFonts w:ascii="Calibri Light" w:hAnsi="Calibri Light"/>
        </w:rPr>
      </w:pPr>
      <w:bookmarkStart w:id="0" w:name="OLE_LINK3"/>
      <w:bookmarkStart w:id="1" w:name="OLE_LINK4"/>
      <w:r w:rsidRPr="0022209A">
        <w:rPr>
          <w:rFonts w:ascii="Calibri Light" w:hAnsi="Calibri Light"/>
          <w:noProof/>
          <w:color w:val="2F5496" w:themeColor="accent5" w:themeShade="BF"/>
        </w:rPr>
        <w:drawing>
          <wp:anchor distT="0" distB="0" distL="114300" distR="114300" simplePos="0" relativeHeight="251689472" behindDoc="0" locked="0" layoutInCell="1" allowOverlap="1" wp14:anchorId="5E5EC866" wp14:editId="753ACAD1">
            <wp:simplePos x="0" y="0"/>
            <wp:positionH relativeFrom="margin">
              <wp:posOffset>5419725</wp:posOffset>
            </wp:positionH>
            <wp:positionV relativeFrom="paragraph">
              <wp:posOffset>0</wp:posOffset>
            </wp:positionV>
            <wp:extent cx="991870" cy="1392555"/>
            <wp:effectExtent l="0" t="0" r="0" b="0"/>
            <wp:wrapThrough wrapText="bothSides">
              <wp:wrapPolygon edited="0">
                <wp:start x="0" y="0"/>
                <wp:lineTo x="0" y="21275"/>
                <wp:lineTo x="21157" y="21275"/>
                <wp:lineTo x="211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991870" cy="1392555"/>
                    </a:xfrm>
                    <a:prstGeom prst="rect">
                      <a:avLst/>
                    </a:prstGeom>
                  </pic:spPr>
                </pic:pic>
              </a:graphicData>
            </a:graphic>
            <wp14:sizeRelH relativeFrom="margin">
              <wp14:pctWidth>0</wp14:pctWidth>
            </wp14:sizeRelH>
            <wp14:sizeRelV relativeFrom="margin">
              <wp14:pctHeight>0</wp14:pctHeight>
            </wp14:sizeRelV>
          </wp:anchor>
        </w:drawing>
      </w:r>
    </w:p>
    <w:p w:rsidR="0022209A" w:rsidRPr="0022209A" w:rsidRDefault="0022209A" w:rsidP="0022209A">
      <w:pPr>
        <w:ind w:right="566"/>
        <w:rPr>
          <w:rFonts w:ascii="Calibri Light" w:hAnsi="Calibri Light"/>
          <w:color w:val="1F3864" w:themeColor="accent5" w:themeShade="80"/>
          <w:sz w:val="44"/>
          <w:szCs w:val="44"/>
        </w:rPr>
      </w:pPr>
      <w:r w:rsidRPr="0022209A">
        <w:rPr>
          <w:rFonts w:ascii="Calibri Light" w:hAnsi="Calibri Light"/>
          <w:color w:val="1F3864" w:themeColor="accent5" w:themeShade="80"/>
          <w:sz w:val="44"/>
          <w:szCs w:val="44"/>
        </w:rPr>
        <w:t>CAMS HILL SCHOOL</w:t>
      </w:r>
    </w:p>
    <w:p w:rsidR="0015519F" w:rsidRPr="0022209A" w:rsidRDefault="002D2E82" w:rsidP="002D2E82">
      <w:pPr>
        <w:ind w:right="-759"/>
        <w:rPr>
          <w:rFonts w:ascii="Calibri Light" w:hAnsi="Calibri Light"/>
          <w:color w:val="1F3864" w:themeColor="accent5" w:themeShade="80"/>
          <w:sz w:val="44"/>
          <w:szCs w:val="44"/>
        </w:rPr>
      </w:pPr>
      <w:r w:rsidRPr="0022209A">
        <w:rPr>
          <w:rFonts w:ascii="Calibri Light" w:hAnsi="Calibri Light"/>
          <w:color w:val="1F3864" w:themeColor="accent5" w:themeShade="80"/>
          <w:sz w:val="44"/>
          <w:szCs w:val="44"/>
        </w:rPr>
        <w:t xml:space="preserve">EXAMINATIONS INTERNAL APPEALS PROCEDURE </w:t>
      </w:r>
    </w:p>
    <w:p w:rsidR="0015519F" w:rsidRPr="002B1F52" w:rsidRDefault="009047D2" w:rsidP="002B1F52">
      <w:pPr>
        <w:tabs>
          <w:tab w:val="left" w:pos="3514"/>
        </w:tabs>
        <w:rPr>
          <w:rFonts w:asciiTheme="minorHAnsi" w:hAnsiTheme="minorHAnsi"/>
          <w:b/>
          <w:sz w:val="22"/>
          <w:szCs w:val="22"/>
        </w:rPr>
      </w:pPr>
      <w:r w:rsidRPr="002B1F52">
        <w:rPr>
          <w:rFonts w:asciiTheme="minorHAnsi" w:hAnsiTheme="minorHAnsi"/>
          <w:b/>
          <w:sz w:val="22"/>
          <w:szCs w:val="22"/>
        </w:rPr>
        <w:tab/>
      </w: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jc w:val="cente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jc w:val="center"/>
        <w:rPr>
          <w:rFonts w:asciiTheme="minorHAnsi" w:hAnsiTheme="minorHAnsi"/>
          <w:b/>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C4BC5" w:rsidRPr="002B1F52" w:rsidRDefault="001C4BC5" w:rsidP="002B1F52">
      <w:pPr>
        <w:rPr>
          <w:rFonts w:asciiTheme="minorHAnsi" w:hAnsiTheme="minorHAnsi"/>
          <w:sz w:val="22"/>
          <w:szCs w:val="22"/>
        </w:rPr>
      </w:pPr>
    </w:p>
    <w:p w:rsidR="0015519F" w:rsidRPr="002B1F52" w:rsidRDefault="0015519F" w:rsidP="0022209A">
      <w:pPr>
        <w:jc w:val="center"/>
        <w:rPr>
          <w:rFonts w:asciiTheme="minorHAnsi" w:hAnsiTheme="minorHAnsi"/>
          <w:sz w:val="22"/>
          <w:szCs w:val="22"/>
        </w:rPr>
      </w:pPr>
      <w:r w:rsidRPr="002B1F52">
        <w:rPr>
          <w:rFonts w:asciiTheme="minorHAnsi" w:hAnsiTheme="minorHAnsi"/>
          <w:sz w:val="22"/>
          <w:szCs w:val="22"/>
        </w:rPr>
        <w:t>Uncontrolled copy when printed</w:t>
      </w: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15519F" w:rsidRPr="002B1F52" w:rsidRDefault="0015519F" w:rsidP="002B1F52">
      <w:pPr>
        <w:rPr>
          <w:rFonts w:asciiTheme="minorHAnsi" w:hAnsiTheme="minorHAnsi"/>
          <w:sz w:val="22"/>
          <w:szCs w:val="22"/>
        </w:rPr>
      </w:pPr>
    </w:p>
    <w:p w:rsidR="005D5D11" w:rsidRPr="002B1F52" w:rsidRDefault="005D5D11" w:rsidP="002B1F52">
      <w:pPr>
        <w:rPr>
          <w:rFonts w:asciiTheme="minorHAnsi" w:hAnsiTheme="minorHAnsi"/>
          <w:sz w:val="22"/>
          <w:szCs w:val="22"/>
        </w:rPr>
      </w:pPr>
    </w:p>
    <w:p w:rsidR="005D5D11" w:rsidRPr="002B1F52" w:rsidRDefault="005D5D11" w:rsidP="002B1F52">
      <w:pPr>
        <w:rPr>
          <w:rFonts w:asciiTheme="minorHAnsi" w:hAnsiTheme="minorHAnsi"/>
          <w:sz w:val="22"/>
          <w:szCs w:val="22"/>
        </w:rPr>
      </w:pPr>
    </w:p>
    <w:p w:rsidR="005D5D11" w:rsidRPr="002B1F52" w:rsidRDefault="005D5D11" w:rsidP="002B1F52">
      <w:pPr>
        <w:rPr>
          <w:rFonts w:asciiTheme="minorHAnsi" w:hAnsiTheme="minorHAnsi"/>
          <w:sz w:val="22"/>
          <w:szCs w:val="22"/>
        </w:rPr>
      </w:pPr>
    </w:p>
    <w:p w:rsidR="005D5D11" w:rsidRPr="002B1F52" w:rsidRDefault="005D5D11" w:rsidP="002B1F52">
      <w:pPr>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22209A" w:rsidRDefault="0022209A" w:rsidP="004758BD">
      <w:pPr>
        <w:ind w:left="142" w:right="425"/>
        <w:jc w:val="right"/>
        <w:rPr>
          <w:rFonts w:asciiTheme="minorHAnsi" w:hAnsiTheme="minorHAnsi"/>
          <w:sz w:val="22"/>
          <w:szCs w:val="22"/>
        </w:rPr>
      </w:pPr>
    </w:p>
    <w:p w:rsidR="004758BD" w:rsidRDefault="004758BD" w:rsidP="004758BD">
      <w:pPr>
        <w:ind w:left="142" w:right="425"/>
        <w:jc w:val="right"/>
        <w:rPr>
          <w:rFonts w:asciiTheme="minorHAnsi" w:hAnsiTheme="minorHAnsi"/>
          <w:sz w:val="22"/>
          <w:szCs w:val="22"/>
        </w:rPr>
      </w:pPr>
      <w:r>
        <w:rPr>
          <w:rFonts w:asciiTheme="minorHAnsi" w:hAnsiTheme="minorHAnsi"/>
          <w:sz w:val="22"/>
          <w:szCs w:val="22"/>
        </w:rPr>
        <w:t xml:space="preserve">Date created: </w:t>
      </w:r>
      <w:r w:rsidR="005324D3">
        <w:rPr>
          <w:rFonts w:asciiTheme="minorHAnsi" w:hAnsiTheme="minorHAnsi"/>
          <w:sz w:val="22"/>
          <w:szCs w:val="22"/>
        </w:rPr>
        <w:t>1 December 2016</w:t>
      </w:r>
    </w:p>
    <w:p w:rsidR="004758BD" w:rsidRDefault="004758BD" w:rsidP="004758BD">
      <w:pPr>
        <w:ind w:left="142" w:right="425"/>
        <w:jc w:val="right"/>
        <w:rPr>
          <w:rFonts w:asciiTheme="minorHAnsi" w:hAnsiTheme="minorHAnsi"/>
          <w:sz w:val="22"/>
          <w:szCs w:val="22"/>
        </w:rPr>
      </w:pPr>
      <w:r>
        <w:rPr>
          <w:rFonts w:asciiTheme="minorHAnsi" w:hAnsiTheme="minorHAnsi"/>
          <w:sz w:val="22"/>
          <w:szCs w:val="22"/>
        </w:rPr>
        <w:t>Review period: Annual</w:t>
      </w:r>
    </w:p>
    <w:p w:rsidR="004758BD" w:rsidRDefault="004758BD" w:rsidP="004758BD">
      <w:pPr>
        <w:ind w:left="142" w:right="425"/>
        <w:jc w:val="right"/>
        <w:rPr>
          <w:rFonts w:asciiTheme="minorHAnsi" w:hAnsiTheme="minorHAnsi"/>
          <w:sz w:val="22"/>
          <w:szCs w:val="22"/>
        </w:rPr>
      </w:pPr>
      <w:r>
        <w:rPr>
          <w:rFonts w:asciiTheme="minorHAnsi" w:hAnsiTheme="minorHAnsi"/>
          <w:sz w:val="22"/>
          <w:szCs w:val="22"/>
        </w:rPr>
        <w:t xml:space="preserve">Last Reviewed: </w:t>
      </w:r>
      <w:r w:rsidR="00A52CBA">
        <w:rPr>
          <w:rFonts w:asciiTheme="minorHAnsi" w:hAnsiTheme="minorHAnsi"/>
          <w:sz w:val="22"/>
          <w:szCs w:val="22"/>
        </w:rPr>
        <w:t>29 January 2019</w:t>
      </w:r>
    </w:p>
    <w:p w:rsidR="004758BD" w:rsidRDefault="004758BD" w:rsidP="004758BD">
      <w:pPr>
        <w:ind w:left="142" w:right="425"/>
        <w:jc w:val="right"/>
        <w:rPr>
          <w:rFonts w:asciiTheme="minorHAnsi" w:hAnsiTheme="minorHAnsi"/>
          <w:sz w:val="22"/>
          <w:szCs w:val="22"/>
        </w:rPr>
      </w:pPr>
      <w:r>
        <w:rPr>
          <w:rFonts w:asciiTheme="minorHAnsi" w:hAnsiTheme="minorHAnsi"/>
          <w:sz w:val="22"/>
          <w:szCs w:val="22"/>
        </w:rPr>
        <w:t>Ratified by governors: N/A</w:t>
      </w:r>
    </w:p>
    <w:p w:rsidR="004758BD" w:rsidRDefault="004758BD" w:rsidP="004758BD">
      <w:pPr>
        <w:ind w:left="142" w:right="425"/>
        <w:jc w:val="right"/>
        <w:rPr>
          <w:rFonts w:asciiTheme="minorHAnsi" w:hAnsiTheme="minorHAnsi"/>
          <w:sz w:val="22"/>
          <w:szCs w:val="22"/>
        </w:rPr>
      </w:pPr>
      <w:r>
        <w:rPr>
          <w:rFonts w:asciiTheme="minorHAnsi" w:hAnsiTheme="minorHAnsi"/>
          <w:sz w:val="22"/>
          <w:szCs w:val="22"/>
        </w:rPr>
        <w:t xml:space="preserve">Next Review Date:  </w:t>
      </w:r>
      <w:r w:rsidR="00A52CBA">
        <w:rPr>
          <w:rFonts w:asciiTheme="minorHAnsi" w:hAnsiTheme="minorHAnsi"/>
          <w:sz w:val="22"/>
          <w:szCs w:val="22"/>
        </w:rPr>
        <w:t>28 January 20</w:t>
      </w:r>
      <w:bookmarkStart w:id="2" w:name="_GoBack"/>
      <w:bookmarkEnd w:id="2"/>
      <w:r w:rsidR="00A52CBA">
        <w:rPr>
          <w:rFonts w:asciiTheme="minorHAnsi" w:hAnsiTheme="minorHAnsi"/>
          <w:sz w:val="22"/>
          <w:szCs w:val="22"/>
        </w:rPr>
        <w:t>20</w:t>
      </w:r>
    </w:p>
    <w:p w:rsidR="004758BD" w:rsidRDefault="004758BD" w:rsidP="004758BD">
      <w:pPr>
        <w:ind w:left="142" w:right="425"/>
        <w:jc w:val="right"/>
        <w:rPr>
          <w:rFonts w:asciiTheme="minorHAnsi" w:hAnsiTheme="minorHAnsi"/>
          <w:sz w:val="22"/>
          <w:szCs w:val="22"/>
        </w:rPr>
      </w:pPr>
    </w:p>
    <w:p w:rsidR="009F5BF4" w:rsidRDefault="002B1F52" w:rsidP="007D33A9">
      <w:pPr>
        <w:ind w:left="142"/>
        <w:rPr>
          <w:rFonts w:asciiTheme="majorHAnsi" w:hAnsiTheme="majorHAnsi" w:cs="Arial"/>
          <w:b/>
          <w:color w:val="2F5496" w:themeColor="accent5" w:themeShade="BF"/>
          <w:sz w:val="32"/>
          <w:szCs w:val="32"/>
        </w:rPr>
      </w:pPr>
      <w:r w:rsidRPr="007D33A9">
        <w:rPr>
          <w:rFonts w:asciiTheme="majorHAnsi" w:hAnsiTheme="majorHAnsi" w:cs="Arial"/>
          <w:b/>
          <w:color w:val="2F5496" w:themeColor="accent5" w:themeShade="BF"/>
          <w:sz w:val="32"/>
          <w:szCs w:val="32"/>
        </w:rPr>
        <w:t>C</w:t>
      </w:r>
      <w:r w:rsidR="002E0FFC" w:rsidRPr="007D33A9">
        <w:rPr>
          <w:rFonts w:asciiTheme="majorHAnsi" w:hAnsiTheme="majorHAnsi" w:cs="Arial"/>
          <w:b/>
          <w:color w:val="2F5496" w:themeColor="accent5" w:themeShade="BF"/>
          <w:sz w:val="32"/>
          <w:szCs w:val="32"/>
        </w:rPr>
        <w:t>ONTENTS</w:t>
      </w:r>
    </w:p>
    <w:p w:rsidR="006F6AE8" w:rsidRDefault="006F6AE8" w:rsidP="006F6AE8">
      <w:pPr>
        <w:rPr>
          <w:rFonts w:asciiTheme="minorHAnsi" w:hAnsiTheme="minorHAnsi" w:cs="Arial"/>
          <w:color w:val="000000"/>
          <w:sz w:val="22"/>
          <w:szCs w:val="22"/>
        </w:rPr>
      </w:pPr>
    </w:p>
    <w:tbl>
      <w:tblPr>
        <w:tblpPr w:leftFromText="180" w:rightFromText="180" w:vertAnchor="text" w:horzAnchor="margin" w:tblpX="137" w:tblpY="54"/>
        <w:tblW w:w="47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2410"/>
      </w:tblGrid>
      <w:tr w:rsidR="006F6AE8" w:rsidRPr="002B1F52" w:rsidTr="006F6AE8">
        <w:trPr>
          <w:trHeight w:val="907"/>
        </w:trPr>
        <w:tc>
          <w:tcPr>
            <w:tcW w:w="3712" w:type="pct"/>
            <w:shd w:val="clear" w:color="auto" w:fill="auto"/>
            <w:vAlign w:val="center"/>
          </w:tcPr>
          <w:p w:rsidR="006F6AE8" w:rsidRPr="002B1F52" w:rsidRDefault="006F6AE8" w:rsidP="006F6AE8">
            <w:pPr>
              <w:rPr>
                <w:rFonts w:asciiTheme="minorHAnsi" w:hAnsiTheme="minorHAnsi" w:cs="Arial"/>
                <w:color w:val="000000"/>
                <w:sz w:val="22"/>
                <w:szCs w:val="22"/>
              </w:rPr>
            </w:pPr>
            <w:r>
              <w:rPr>
                <w:rFonts w:asciiTheme="minorHAnsi" w:hAnsiTheme="minorHAnsi" w:cs="Arial"/>
                <w:color w:val="000000"/>
                <w:sz w:val="22"/>
                <w:szCs w:val="22"/>
              </w:rPr>
              <w:t>Key Staff Involved in Internal Appeals Procedures</w:t>
            </w:r>
          </w:p>
        </w:tc>
        <w:tc>
          <w:tcPr>
            <w:tcW w:w="1288" w:type="pct"/>
            <w:shd w:val="clear" w:color="auto" w:fill="auto"/>
            <w:vAlign w:val="center"/>
          </w:tcPr>
          <w:p w:rsidR="006F6AE8" w:rsidRPr="002B1F52" w:rsidRDefault="006F6AE8" w:rsidP="006F6AE8">
            <w:pPr>
              <w:jc w:val="center"/>
              <w:rPr>
                <w:rFonts w:asciiTheme="minorHAnsi" w:hAnsiTheme="minorHAnsi" w:cs="Arial"/>
                <w:color w:val="000000"/>
                <w:sz w:val="22"/>
                <w:szCs w:val="22"/>
              </w:rPr>
            </w:pPr>
            <w:r>
              <w:rPr>
                <w:rFonts w:asciiTheme="minorHAnsi" w:hAnsiTheme="minorHAnsi" w:cs="Arial"/>
                <w:color w:val="000000"/>
                <w:sz w:val="22"/>
                <w:szCs w:val="22"/>
              </w:rPr>
              <w:t>3</w:t>
            </w:r>
          </w:p>
        </w:tc>
      </w:tr>
      <w:tr w:rsidR="006F6AE8" w:rsidRPr="002B1F52" w:rsidTr="006F6AE8">
        <w:trPr>
          <w:trHeight w:val="907"/>
        </w:trPr>
        <w:tc>
          <w:tcPr>
            <w:tcW w:w="3712" w:type="pct"/>
            <w:shd w:val="clear" w:color="auto" w:fill="auto"/>
            <w:vAlign w:val="center"/>
          </w:tcPr>
          <w:p w:rsidR="006F6AE8" w:rsidRPr="002B1F52" w:rsidRDefault="006F6AE8" w:rsidP="006F6AE8">
            <w:pPr>
              <w:rPr>
                <w:rFonts w:asciiTheme="minorHAnsi" w:hAnsiTheme="minorHAnsi" w:cs="Arial"/>
                <w:color w:val="000000"/>
                <w:sz w:val="22"/>
                <w:szCs w:val="22"/>
              </w:rPr>
            </w:pPr>
            <w:r>
              <w:rPr>
                <w:rFonts w:asciiTheme="minorHAnsi" w:hAnsiTheme="minorHAnsi" w:cs="Arial"/>
                <w:color w:val="000000"/>
                <w:sz w:val="22"/>
                <w:szCs w:val="22"/>
              </w:rPr>
              <w:t>Appeals Against Internal Assessment Decisions (Centre Assessed Marks)</w:t>
            </w:r>
          </w:p>
        </w:tc>
        <w:tc>
          <w:tcPr>
            <w:tcW w:w="1288" w:type="pct"/>
            <w:shd w:val="clear" w:color="auto" w:fill="auto"/>
            <w:vAlign w:val="center"/>
          </w:tcPr>
          <w:p w:rsidR="006F6AE8" w:rsidRPr="002B1F52" w:rsidRDefault="006F6AE8" w:rsidP="006F6AE8">
            <w:pPr>
              <w:jc w:val="center"/>
              <w:rPr>
                <w:rFonts w:asciiTheme="minorHAnsi" w:hAnsiTheme="minorHAnsi" w:cs="Arial"/>
                <w:color w:val="000000"/>
                <w:sz w:val="22"/>
                <w:szCs w:val="22"/>
              </w:rPr>
            </w:pPr>
            <w:r>
              <w:rPr>
                <w:rFonts w:asciiTheme="minorHAnsi" w:hAnsiTheme="minorHAnsi" w:cs="Arial"/>
                <w:color w:val="000000"/>
                <w:sz w:val="22"/>
                <w:szCs w:val="22"/>
              </w:rPr>
              <w:t>3</w:t>
            </w:r>
          </w:p>
        </w:tc>
      </w:tr>
      <w:tr w:rsidR="006F6AE8" w:rsidRPr="002B1F52" w:rsidTr="006F6AE8">
        <w:trPr>
          <w:trHeight w:val="907"/>
        </w:trPr>
        <w:tc>
          <w:tcPr>
            <w:tcW w:w="3712" w:type="pct"/>
            <w:shd w:val="clear" w:color="auto" w:fill="auto"/>
            <w:vAlign w:val="center"/>
          </w:tcPr>
          <w:p w:rsidR="006F6AE8" w:rsidRPr="002B1F52" w:rsidRDefault="006F6AE8" w:rsidP="006F6AE8">
            <w:pPr>
              <w:rPr>
                <w:rFonts w:asciiTheme="minorHAnsi" w:hAnsiTheme="minorHAnsi" w:cs="Arial"/>
                <w:color w:val="000000"/>
                <w:sz w:val="22"/>
                <w:szCs w:val="22"/>
              </w:rPr>
            </w:pPr>
            <w:r>
              <w:rPr>
                <w:rFonts w:asciiTheme="minorHAnsi" w:hAnsiTheme="minorHAnsi" w:cs="Arial"/>
                <w:color w:val="000000"/>
                <w:sz w:val="22"/>
                <w:szCs w:val="22"/>
              </w:rPr>
              <w:t>Appeals against the Centre's Decision not to Support a Clerical Check, a Review of Marking, a Review of Moderation or an Appeal</w:t>
            </w:r>
          </w:p>
        </w:tc>
        <w:tc>
          <w:tcPr>
            <w:tcW w:w="1288" w:type="pct"/>
            <w:shd w:val="clear" w:color="auto" w:fill="auto"/>
            <w:vAlign w:val="center"/>
          </w:tcPr>
          <w:p w:rsidR="006F6AE8" w:rsidRPr="002B1F52" w:rsidRDefault="006F6AE8" w:rsidP="006F6AE8">
            <w:pPr>
              <w:jc w:val="center"/>
              <w:rPr>
                <w:rFonts w:asciiTheme="minorHAnsi" w:hAnsiTheme="minorHAnsi" w:cs="Arial"/>
                <w:color w:val="000000"/>
                <w:sz w:val="22"/>
                <w:szCs w:val="22"/>
              </w:rPr>
            </w:pPr>
            <w:r>
              <w:rPr>
                <w:rFonts w:asciiTheme="minorHAnsi" w:hAnsiTheme="minorHAnsi" w:cs="Arial"/>
                <w:color w:val="000000"/>
                <w:sz w:val="22"/>
                <w:szCs w:val="22"/>
              </w:rPr>
              <w:t>5</w:t>
            </w:r>
          </w:p>
        </w:tc>
      </w:tr>
      <w:tr w:rsidR="006F6AE8" w:rsidRPr="002B1F52" w:rsidTr="006F6AE8">
        <w:trPr>
          <w:trHeight w:val="907"/>
        </w:trPr>
        <w:tc>
          <w:tcPr>
            <w:tcW w:w="3712" w:type="pct"/>
            <w:shd w:val="clear" w:color="auto" w:fill="auto"/>
            <w:vAlign w:val="center"/>
          </w:tcPr>
          <w:p w:rsidR="006F6AE8" w:rsidRPr="002B1F52" w:rsidRDefault="006F6AE8" w:rsidP="006F6AE8">
            <w:pPr>
              <w:rPr>
                <w:rFonts w:asciiTheme="minorHAnsi" w:hAnsiTheme="minorHAnsi" w:cs="Arial"/>
                <w:color w:val="000000"/>
                <w:sz w:val="22"/>
                <w:szCs w:val="22"/>
              </w:rPr>
            </w:pPr>
            <w:r>
              <w:rPr>
                <w:rFonts w:asciiTheme="minorHAnsi" w:hAnsiTheme="minorHAnsi" w:cs="Arial"/>
                <w:color w:val="000000"/>
                <w:sz w:val="22"/>
                <w:szCs w:val="22"/>
              </w:rPr>
              <w:t>Internal Appeals Form</w:t>
            </w:r>
          </w:p>
        </w:tc>
        <w:tc>
          <w:tcPr>
            <w:tcW w:w="1288" w:type="pct"/>
            <w:shd w:val="clear" w:color="auto" w:fill="auto"/>
            <w:vAlign w:val="center"/>
          </w:tcPr>
          <w:p w:rsidR="006F6AE8" w:rsidRPr="002B1F52" w:rsidRDefault="006F6AE8" w:rsidP="006F6AE8">
            <w:pPr>
              <w:jc w:val="center"/>
              <w:rPr>
                <w:rFonts w:asciiTheme="minorHAnsi" w:hAnsiTheme="minorHAnsi" w:cs="Arial"/>
                <w:color w:val="000000"/>
                <w:sz w:val="22"/>
                <w:szCs w:val="22"/>
              </w:rPr>
            </w:pPr>
            <w:r>
              <w:rPr>
                <w:rFonts w:asciiTheme="minorHAnsi" w:hAnsiTheme="minorHAnsi" w:cs="Arial"/>
                <w:color w:val="000000"/>
                <w:sz w:val="22"/>
                <w:szCs w:val="22"/>
              </w:rPr>
              <w:t>7</w:t>
            </w:r>
          </w:p>
        </w:tc>
      </w:tr>
      <w:tr w:rsidR="006F6AE8" w:rsidTr="006F6AE8">
        <w:trPr>
          <w:trHeight w:val="907"/>
        </w:trPr>
        <w:tc>
          <w:tcPr>
            <w:tcW w:w="3712" w:type="pct"/>
            <w:shd w:val="clear" w:color="auto" w:fill="auto"/>
            <w:vAlign w:val="center"/>
          </w:tcPr>
          <w:p w:rsidR="006F6AE8" w:rsidRDefault="006F6AE8" w:rsidP="006F6AE8">
            <w:pPr>
              <w:rPr>
                <w:rFonts w:asciiTheme="minorHAnsi" w:hAnsiTheme="minorHAnsi" w:cs="Arial"/>
                <w:color w:val="000000"/>
                <w:sz w:val="22"/>
                <w:szCs w:val="22"/>
              </w:rPr>
            </w:pPr>
            <w:r>
              <w:rPr>
                <w:rFonts w:asciiTheme="minorHAnsi" w:hAnsiTheme="minorHAnsi" w:cs="Arial"/>
                <w:color w:val="000000"/>
                <w:sz w:val="22"/>
                <w:szCs w:val="22"/>
              </w:rPr>
              <w:t>Appeals Log</w:t>
            </w:r>
          </w:p>
        </w:tc>
        <w:tc>
          <w:tcPr>
            <w:tcW w:w="1288" w:type="pct"/>
            <w:shd w:val="clear" w:color="auto" w:fill="auto"/>
            <w:vAlign w:val="center"/>
          </w:tcPr>
          <w:p w:rsidR="006F6AE8" w:rsidRDefault="006F6AE8" w:rsidP="006F6AE8">
            <w:pPr>
              <w:jc w:val="center"/>
              <w:rPr>
                <w:rFonts w:asciiTheme="minorHAnsi" w:hAnsiTheme="minorHAnsi" w:cs="Arial"/>
                <w:color w:val="000000"/>
                <w:sz w:val="22"/>
                <w:szCs w:val="22"/>
              </w:rPr>
            </w:pPr>
            <w:r>
              <w:rPr>
                <w:rFonts w:asciiTheme="minorHAnsi" w:hAnsiTheme="minorHAnsi" w:cs="Arial"/>
                <w:color w:val="000000"/>
                <w:sz w:val="22"/>
                <w:szCs w:val="22"/>
              </w:rPr>
              <w:t>8</w:t>
            </w:r>
          </w:p>
        </w:tc>
      </w:tr>
      <w:tr w:rsidR="006F6AE8" w:rsidTr="006F6AE8">
        <w:trPr>
          <w:trHeight w:val="907"/>
        </w:trPr>
        <w:tc>
          <w:tcPr>
            <w:tcW w:w="3712" w:type="pct"/>
            <w:shd w:val="clear" w:color="auto" w:fill="auto"/>
            <w:vAlign w:val="center"/>
          </w:tcPr>
          <w:p w:rsidR="006F6AE8" w:rsidRDefault="006F6AE8" w:rsidP="006F6AE8">
            <w:pPr>
              <w:rPr>
                <w:rFonts w:asciiTheme="minorHAnsi" w:hAnsiTheme="minorHAnsi" w:cs="Arial"/>
                <w:color w:val="000000"/>
                <w:sz w:val="22"/>
                <w:szCs w:val="22"/>
              </w:rPr>
            </w:pPr>
            <w:r>
              <w:rPr>
                <w:rFonts w:asciiTheme="minorHAnsi" w:hAnsiTheme="minorHAnsi" w:cs="Arial"/>
                <w:color w:val="000000"/>
                <w:sz w:val="22"/>
                <w:szCs w:val="22"/>
              </w:rPr>
              <w:t>Further Guidance to Inform and Implement Appeals Procedures</w:t>
            </w:r>
          </w:p>
        </w:tc>
        <w:tc>
          <w:tcPr>
            <w:tcW w:w="1288" w:type="pct"/>
            <w:shd w:val="clear" w:color="auto" w:fill="auto"/>
            <w:vAlign w:val="center"/>
          </w:tcPr>
          <w:p w:rsidR="006F6AE8" w:rsidRDefault="006F6AE8" w:rsidP="006F6AE8">
            <w:pPr>
              <w:jc w:val="center"/>
              <w:rPr>
                <w:rFonts w:asciiTheme="minorHAnsi" w:hAnsiTheme="minorHAnsi" w:cs="Arial"/>
                <w:color w:val="000000"/>
                <w:sz w:val="22"/>
                <w:szCs w:val="22"/>
              </w:rPr>
            </w:pPr>
            <w:r>
              <w:rPr>
                <w:rFonts w:asciiTheme="minorHAnsi" w:hAnsiTheme="minorHAnsi" w:cs="Arial"/>
                <w:color w:val="000000"/>
                <w:sz w:val="22"/>
                <w:szCs w:val="22"/>
              </w:rPr>
              <w:t>9</w:t>
            </w:r>
          </w:p>
        </w:tc>
      </w:tr>
    </w:tbl>
    <w:p w:rsidR="006F6AE8" w:rsidRPr="002B1F52" w:rsidRDefault="006F6AE8" w:rsidP="006F6AE8">
      <w:pPr>
        <w:ind w:left="142"/>
        <w:rPr>
          <w:rFonts w:asciiTheme="minorHAnsi" w:hAnsiTheme="minorHAnsi" w:cs="Arial"/>
          <w:b/>
          <w:color w:val="000000"/>
          <w:sz w:val="22"/>
          <w:szCs w:val="22"/>
        </w:rPr>
      </w:pPr>
    </w:p>
    <w:p w:rsidR="00B83A17" w:rsidRPr="0022209A" w:rsidRDefault="009F5BF4" w:rsidP="00B83A17">
      <w:pPr>
        <w:pStyle w:val="Headinglevel1"/>
        <w:spacing w:before="240" w:line="276" w:lineRule="auto"/>
        <w:rPr>
          <w:rFonts w:asciiTheme="minorHAnsi" w:hAnsiTheme="minorHAnsi"/>
          <w:b w:val="0"/>
          <w:color w:val="2F5496" w:themeColor="accent5" w:themeShade="BF"/>
        </w:rPr>
      </w:pPr>
      <w:r w:rsidRPr="002B1F52">
        <w:rPr>
          <w:rFonts w:asciiTheme="minorHAnsi" w:hAnsiTheme="minorHAnsi"/>
          <w:sz w:val="22"/>
          <w:szCs w:val="22"/>
        </w:rPr>
        <w:br w:type="page"/>
      </w:r>
      <w:bookmarkEnd w:id="0"/>
      <w:bookmarkEnd w:id="1"/>
      <w:r w:rsidR="001232D1" w:rsidRPr="0022209A">
        <w:rPr>
          <w:rFonts w:asciiTheme="minorHAnsi" w:hAnsiTheme="minorHAnsi"/>
          <w:b w:val="0"/>
          <w:color w:val="2F5496" w:themeColor="accent5" w:themeShade="BF"/>
        </w:rPr>
        <w:lastRenderedPageBreak/>
        <w:t>Key S</w:t>
      </w:r>
      <w:r w:rsidR="00B83A17" w:rsidRPr="0022209A">
        <w:rPr>
          <w:rFonts w:asciiTheme="minorHAnsi" w:hAnsiTheme="minorHAnsi"/>
          <w:b w:val="0"/>
          <w:color w:val="2F5496" w:themeColor="accent5" w:themeShade="BF"/>
        </w:rPr>
        <w:t xml:space="preserve">taff </w:t>
      </w:r>
      <w:r w:rsidR="001232D1" w:rsidRPr="0022209A">
        <w:rPr>
          <w:rFonts w:asciiTheme="minorHAnsi" w:hAnsiTheme="minorHAnsi"/>
          <w:b w:val="0"/>
          <w:color w:val="2F5496" w:themeColor="accent5" w:themeShade="BF"/>
        </w:rPr>
        <w:t>Involved in I</w:t>
      </w:r>
      <w:r w:rsidR="00B83A17" w:rsidRPr="0022209A">
        <w:rPr>
          <w:rFonts w:asciiTheme="minorHAnsi" w:hAnsiTheme="minorHAnsi"/>
          <w:b w:val="0"/>
          <w:color w:val="2F5496" w:themeColor="accent5" w:themeShade="BF"/>
        </w:rPr>
        <w:t xml:space="preserve">nternal </w:t>
      </w:r>
      <w:r w:rsidR="001232D1" w:rsidRPr="0022209A">
        <w:rPr>
          <w:rFonts w:asciiTheme="minorHAnsi" w:hAnsiTheme="minorHAnsi"/>
          <w:b w:val="0"/>
          <w:color w:val="2F5496" w:themeColor="accent5" w:themeShade="BF"/>
        </w:rPr>
        <w:t>A</w:t>
      </w:r>
      <w:r w:rsidR="00B83A17" w:rsidRPr="0022209A">
        <w:rPr>
          <w:rFonts w:asciiTheme="minorHAnsi" w:hAnsiTheme="minorHAnsi"/>
          <w:b w:val="0"/>
          <w:color w:val="2F5496" w:themeColor="accent5" w:themeShade="BF"/>
        </w:rPr>
        <w:t xml:space="preserve">ppeals </w:t>
      </w:r>
      <w:r w:rsidR="001232D1" w:rsidRPr="0022209A">
        <w:rPr>
          <w:rFonts w:asciiTheme="minorHAnsi" w:hAnsiTheme="minorHAnsi"/>
          <w:b w:val="0"/>
          <w:color w:val="2F5496" w:themeColor="accent5" w:themeShade="BF"/>
        </w:rPr>
        <w:t>P</w:t>
      </w:r>
      <w:r w:rsidR="00B83A17" w:rsidRPr="0022209A">
        <w:rPr>
          <w:rFonts w:asciiTheme="minorHAnsi" w:hAnsiTheme="minorHAnsi"/>
          <w:b w:val="0"/>
          <w:color w:val="2F5496" w:themeColor="accent5" w:themeShade="BF"/>
        </w:rPr>
        <w:t>rocedures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7872"/>
      </w:tblGrid>
      <w:tr w:rsidR="00B83A17" w:rsidRPr="00B83A17" w:rsidTr="006A536B">
        <w:tc>
          <w:tcPr>
            <w:tcW w:w="2050" w:type="dxa"/>
            <w:shd w:val="clear" w:color="auto" w:fill="auto"/>
          </w:tcPr>
          <w:p w:rsidR="00B83A17" w:rsidRPr="006A536B" w:rsidRDefault="00B83A17" w:rsidP="00D84097">
            <w:pPr>
              <w:spacing w:before="120" w:after="120"/>
              <w:rPr>
                <w:rFonts w:asciiTheme="minorHAnsi" w:hAnsiTheme="minorHAnsi"/>
                <w:b/>
                <w:sz w:val="22"/>
                <w:szCs w:val="22"/>
              </w:rPr>
            </w:pPr>
            <w:r w:rsidRPr="006A536B">
              <w:rPr>
                <w:rFonts w:asciiTheme="minorHAnsi" w:hAnsiTheme="minorHAnsi"/>
                <w:b/>
                <w:sz w:val="22"/>
                <w:szCs w:val="22"/>
              </w:rPr>
              <w:t>Role</w:t>
            </w:r>
          </w:p>
        </w:tc>
        <w:tc>
          <w:tcPr>
            <w:tcW w:w="7872" w:type="dxa"/>
            <w:shd w:val="clear" w:color="auto" w:fill="auto"/>
          </w:tcPr>
          <w:p w:rsidR="00B83A17" w:rsidRPr="006A536B" w:rsidRDefault="00B83A17" w:rsidP="00D84097">
            <w:pPr>
              <w:spacing w:before="120" w:after="120"/>
              <w:rPr>
                <w:rFonts w:asciiTheme="minorHAnsi" w:hAnsiTheme="minorHAnsi"/>
                <w:b/>
                <w:sz w:val="22"/>
                <w:szCs w:val="22"/>
              </w:rPr>
            </w:pPr>
            <w:r w:rsidRPr="006A536B">
              <w:rPr>
                <w:rFonts w:asciiTheme="minorHAnsi" w:hAnsiTheme="minorHAnsi"/>
                <w:b/>
                <w:sz w:val="22"/>
                <w:szCs w:val="22"/>
              </w:rPr>
              <w:t>Name(s)</w:t>
            </w:r>
          </w:p>
        </w:tc>
      </w:tr>
      <w:tr w:rsidR="00B83A17" w:rsidRPr="00B83A17" w:rsidTr="00B83A17">
        <w:tc>
          <w:tcPr>
            <w:tcW w:w="2050" w:type="dxa"/>
          </w:tcPr>
          <w:p w:rsidR="00B83A17" w:rsidRPr="00B83A17" w:rsidRDefault="00B83A17" w:rsidP="00D84097">
            <w:pPr>
              <w:spacing w:before="120" w:after="120"/>
              <w:rPr>
                <w:rFonts w:asciiTheme="minorHAnsi" w:hAnsiTheme="minorHAnsi"/>
                <w:sz w:val="22"/>
                <w:szCs w:val="22"/>
              </w:rPr>
            </w:pPr>
            <w:r w:rsidRPr="00B83A17">
              <w:rPr>
                <w:rFonts w:asciiTheme="minorHAnsi" w:hAnsiTheme="minorHAnsi"/>
                <w:sz w:val="22"/>
                <w:szCs w:val="22"/>
              </w:rPr>
              <w:t>Head of centre</w:t>
            </w:r>
          </w:p>
        </w:tc>
        <w:tc>
          <w:tcPr>
            <w:tcW w:w="7872" w:type="dxa"/>
          </w:tcPr>
          <w:p w:rsidR="00B83A17" w:rsidRPr="00B83A17" w:rsidRDefault="00B83A17" w:rsidP="00D84097">
            <w:pPr>
              <w:spacing w:before="120" w:after="120"/>
              <w:rPr>
                <w:rFonts w:asciiTheme="minorHAnsi" w:hAnsiTheme="minorHAnsi"/>
                <w:sz w:val="22"/>
                <w:szCs w:val="22"/>
              </w:rPr>
            </w:pPr>
            <w:proofErr w:type="spellStart"/>
            <w:r w:rsidRPr="00B83A17">
              <w:rPr>
                <w:rFonts w:asciiTheme="minorHAnsi" w:hAnsiTheme="minorHAnsi"/>
                <w:sz w:val="22"/>
                <w:szCs w:val="22"/>
              </w:rPr>
              <w:t>Gwennan</w:t>
            </w:r>
            <w:proofErr w:type="spellEnd"/>
            <w:r w:rsidRPr="00B83A17">
              <w:rPr>
                <w:rFonts w:asciiTheme="minorHAnsi" w:hAnsiTheme="minorHAnsi"/>
                <w:sz w:val="22"/>
                <w:szCs w:val="22"/>
              </w:rPr>
              <w:t xml:space="preserve"> Harrison-Jones</w:t>
            </w:r>
          </w:p>
        </w:tc>
      </w:tr>
      <w:tr w:rsidR="00B83A17" w:rsidRPr="00B83A17" w:rsidTr="00B83A17">
        <w:tc>
          <w:tcPr>
            <w:tcW w:w="2050" w:type="dxa"/>
          </w:tcPr>
          <w:p w:rsidR="00B83A17" w:rsidRPr="00B83A17" w:rsidRDefault="00B83A17" w:rsidP="00D84097">
            <w:pPr>
              <w:spacing w:before="120" w:after="120"/>
              <w:rPr>
                <w:rFonts w:asciiTheme="minorHAnsi" w:hAnsiTheme="minorHAnsi"/>
                <w:sz w:val="22"/>
                <w:szCs w:val="22"/>
              </w:rPr>
            </w:pPr>
            <w:r w:rsidRPr="00B83A17">
              <w:rPr>
                <w:rFonts w:asciiTheme="minorHAnsi" w:hAnsiTheme="minorHAnsi"/>
                <w:sz w:val="22"/>
                <w:szCs w:val="22"/>
              </w:rPr>
              <w:t>SLT members</w:t>
            </w:r>
          </w:p>
        </w:tc>
        <w:tc>
          <w:tcPr>
            <w:tcW w:w="7872" w:type="dxa"/>
          </w:tcPr>
          <w:p w:rsidR="00B83A17" w:rsidRPr="00B83A17" w:rsidRDefault="00747251" w:rsidP="00D84097">
            <w:pPr>
              <w:spacing w:before="120" w:after="120"/>
              <w:rPr>
                <w:rFonts w:asciiTheme="minorHAnsi" w:hAnsiTheme="minorHAnsi"/>
                <w:sz w:val="22"/>
                <w:szCs w:val="22"/>
              </w:rPr>
            </w:pPr>
            <w:r>
              <w:rPr>
                <w:rFonts w:asciiTheme="minorHAnsi" w:hAnsiTheme="minorHAnsi"/>
                <w:sz w:val="22"/>
                <w:szCs w:val="22"/>
              </w:rPr>
              <w:t xml:space="preserve">Rachel Matthews </w:t>
            </w:r>
          </w:p>
        </w:tc>
      </w:tr>
      <w:tr w:rsidR="00B83A17" w:rsidRPr="00B83A17" w:rsidTr="00B83A17">
        <w:tc>
          <w:tcPr>
            <w:tcW w:w="2050" w:type="dxa"/>
          </w:tcPr>
          <w:p w:rsidR="00B83A17" w:rsidRPr="00B83A17" w:rsidRDefault="00B83A17" w:rsidP="00D84097">
            <w:pPr>
              <w:spacing w:before="120" w:after="120"/>
              <w:rPr>
                <w:rFonts w:asciiTheme="minorHAnsi" w:hAnsiTheme="minorHAnsi"/>
                <w:sz w:val="22"/>
                <w:szCs w:val="22"/>
              </w:rPr>
            </w:pPr>
            <w:r w:rsidRPr="00B83A17">
              <w:rPr>
                <w:rFonts w:asciiTheme="minorHAnsi" w:hAnsiTheme="minorHAnsi"/>
                <w:sz w:val="22"/>
                <w:szCs w:val="22"/>
              </w:rPr>
              <w:t>Exams officer</w:t>
            </w:r>
          </w:p>
        </w:tc>
        <w:tc>
          <w:tcPr>
            <w:tcW w:w="7872" w:type="dxa"/>
          </w:tcPr>
          <w:p w:rsidR="00B83A17" w:rsidRPr="00B83A17" w:rsidRDefault="00B83A17" w:rsidP="00D84097">
            <w:pPr>
              <w:spacing w:before="120" w:after="120"/>
              <w:rPr>
                <w:rFonts w:asciiTheme="minorHAnsi" w:hAnsiTheme="minorHAnsi"/>
                <w:sz w:val="22"/>
                <w:szCs w:val="22"/>
              </w:rPr>
            </w:pPr>
            <w:r w:rsidRPr="00B83A17">
              <w:rPr>
                <w:rFonts w:asciiTheme="minorHAnsi" w:hAnsiTheme="minorHAnsi"/>
                <w:sz w:val="22"/>
                <w:szCs w:val="22"/>
              </w:rPr>
              <w:t>Olivera Ure</w:t>
            </w:r>
          </w:p>
        </w:tc>
      </w:tr>
    </w:tbl>
    <w:p w:rsidR="00B83A17" w:rsidRPr="00B83A17" w:rsidRDefault="00B83A17" w:rsidP="00B83A17">
      <w:pPr>
        <w:rPr>
          <w:rFonts w:asciiTheme="minorHAnsi" w:hAnsiTheme="minorHAnsi" w:cs="Arial"/>
          <w:b/>
          <w:color w:val="000000" w:themeColor="text1"/>
        </w:rPr>
      </w:pPr>
    </w:p>
    <w:p w:rsidR="00B83A17" w:rsidRPr="007D33A9" w:rsidRDefault="002E459F" w:rsidP="00B83A17">
      <w:pPr>
        <w:pStyle w:val="ListParagraph"/>
        <w:numPr>
          <w:ilvl w:val="0"/>
          <w:numId w:val="8"/>
        </w:numPr>
        <w:spacing w:after="0" w:line="240" w:lineRule="auto"/>
        <w:ind w:left="284" w:hanging="284"/>
        <w:rPr>
          <w:rFonts w:asciiTheme="minorHAnsi" w:hAnsiTheme="minorHAnsi" w:cs="Arial"/>
          <w:color w:val="2F5496" w:themeColor="accent5" w:themeShade="BF"/>
          <w:sz w:val="28"/>
          <w:szCs w:val="28"/>
        </w:rPr>
      </w:pPr>
      <w:r w:rsidRPr="007D33A9">
        <w:rPr>
          <w:rFonts w:asciiTheme="minorHAnsi" w:hAnsiTheme="minorHAnsi" w:cs="Arial"/>
          <w:color w:val="2F5496" w:themeColor="accent5" w:themeShade="BF"/>
          <w:sz w:val="28"/>
          <w:szCs w:val="28"/>
        </w:rPr>
        <w:t>Appeals A</w:t>
      </w:r>
      <w:r w:rsidR="00B83A17" w:rsidRPr="007D33A9">
        <w:rPr>
          <w:rFonts w:asciiTheme="minorHAnsi" w:hAnsiTheme="minorHAnsi" w:cs="Arial"/>
          <w:color w:val="2F5496" w:themeColor="accent5" w:themeShade="BF"/>
          <w:sz w:val="28"/>
          <w:szCs w:val="28"/>
        </w:rPr>
        <w:t xml:space="preserve">gainst </w:t>
      </w:r>
      <w:r w:rsidRPr="007D33A9">
        <w:rPr>
          <w:rFonts w:asciiTheme="minorHAnsi" w:hAnsiTheme="minorHAnsi" w:cs="Arial"/>
          <w:color w:val="2F5496" w:themeColor="accent5" w:themeShade="BF"/>
          <w:sz w:val="28"/>
          <w:szCs w:val="28"/>
        </w:rPr>
        <w:t>I</w:t>
      </w:r>
      <w:r w:rsidR="00B83A17" w:rsidRPr="007D33A9">
        <w:rPr>
          <w:rFonts w:asciiTheme="minorHAnsi" w:hAnsiTheme="minorHAnsi" w:cs="Arial"/>
          <w:color w:val="2F5496" w:themeColor="accent5" w:themeShade="BF"/>
          <w:sz w:val="28"/>
          <w:szCs w:val="28"/>
        </w:rPr>
        <w:t xml:space="preserve">nternal </w:t>
      </w:r>
      <w:r w:rsidRPr="007D33A9">
        <w:rPr>
          <w:rFonts w:asciiTheme="minorHAnsi" w:hAnsiTheme="minorHAnsi" w:cs="Arial"/>
          <w:color w:val="2F5496" w:themeColor="accent5" w:themeShade="BF"/>
          <w:sz w:val="28"/>
          <w:szCs w:val="28"/>
        </w:rPr>
        <w:t>A</w:t>
      </w:r>
      <w:r w:rsidR="00B83A17" w:rsidRPr="007D33A9">
        <w:rPr>
          <w:rFonts w:asciiTheme="minorHAnsi" w:hAnsiTheme="minorHAnsi" w:cs="Arial"/>
          <w:color w:val="2F5496" w:themeColor="accent5" w:themeShade="BF"/>
          <w:sz w:val="28"/>
          <w:szCs w:val="28"/>
        </w:rPr>
        <w:t xml:space="preserve">ssessment </w:t>
      </w:r>
      <w:r w:rsidRPr="007D33A9">
        <w:rPr>
          <w:rFonts w:asciiTheme="minorHAnsi" w:hAnsiTheme="minorHAnsi" w:cs="Arial"/>
          <w:color w:val="2F5496" w:themeColor="accent5" w:themeShade="BF"/>
          <w:sz w:val="28"/>
          <w:szCs w:val="28"/>
        </w:rPr>
        <w:t>D</w:t>
      </w:r>
      <w:r w:rsidR="00B83A17" w:rsidRPr="007D33A9">
        <w:rPr>
          <w:rFonts w:asciiTheme="minorHAnsi" w:hAnsiTheme="minorHAnsi" w:cs="Arial"/>
          <w:color w:val="2F5496" w:themeColor="accent5" w:themeShade="BF"/>
          <w:sz w:val="28"/>
          <w:szCs w:val="28"/>
        </w:rPr>
        <w:t>ecisions (</w:t>
      </w:r>
      <w:r w:rsidRPr="007D33A9">
        <w:rPr>
          <w:rFonts w:asciiTheme="minorHAnsi" w:hAnsiTheme="minorHAnsi" w:cs="Arial"/>
          <w:color w:val="2F5496" w:themeColor="accent5" w:themeShade="BF"/>
          <w:sz w:val="28"/>
          <w:szCs w:val="28"/>
        </w:rPr>
        <w:t>C</w:t>
      </w:r>
      <w:r w:rsidR="00B83A17" w:rsidRPr="007D33A9">
        <w:rPr>
          <w:rFonts w:asciiTheme="minorHAnsi" w:hAnsiTheme="minorHAnsi" w:cs="Arial"/>
          <w:color w:val="2F5496" w:themeColor="accent5" w:themeShade="BF"/>
          <w:sz w:val="28"/>
          <w:szCs w:val="28"/>
        </w:rPr>
        <w:t xml:space="preserve">entre </w:t>
      </w:r>
      <w:r w:rsidRPr="007D33A9">
        <w:rPr>
          <w:rFonts w:asciiTheme="minorHAnsi" w:hAnsiTheme="minorHAnsi" w:cs="Arial"/>
          <w:color w:val="2F5496" w:themeColor="accent5" w:themeShade="BF"/>
          <w:sz w:val="28"/>
          <w:szCs w:val="28"/>
        </w:rPr>
        <w:t>Assessed M</w:t>
      </w:r>
      <w:r w:rsidR="00B83A17" w:rsidRPr="007D33A9">
        <w:rPr>
          <w:rFonts w:asciiTheme="minorHAnsi" w:hAnsiTheme="minorHAnsi" w:cs="Arial"/>
          <w:color w:val="2F5496" w:themeColor="accent5" w:themeShade="BF"/>
          <w:sz w:val="28"/>
          <w:szCs w:val="28"/>
        </w:rPr>
        <w:t>arks)</w:t>
      </w:r>
    </w:p>
    <w:p w:rsidR="00B83A17" w:rsidRPr="00B83A17" w:rsidRDefault="00B83A17" w:rsidP="00B83A17">
      <w:pPr>
        <w:jc w:val="both"/>
        <w:rPr>
          <w:rFonts w:asciiTheme="minorHAnsi" w:hAnsiTheme="minorHAnsi" w:cs="Arial"/>
          <w:noProof/>
          <w:sz w:val="22"/>
          <w:szCs w:val="22"/>
        </w:rPr>
      </w:pPr>
    </w:p>
    <w:p w:rsidR="00B83A17" w:rsidRPr="00B83A17" w:rsidRDefault="00B83A17" w:rsidP="00B83A17">
      <w:pPr>
        <w:ind w:left="284"/>
        <w:jc w:val="both"/>
        <w:rPr>
          <w:rFonts w:asciiTheme="minorHAnsi" w:hAnsiTheme="minorHAnsi" w:cs="Arial"/>
          <w:sz w:val="22"/>
          <w:szCs w:val="22"/>
        </w:rPr>
      </w:pPr>
      <w:r w:rsidRPr="00B83A17">
        <w:rPr>
          <w:rFonts w:asciiTheme="minorHAnsi" w:hAnsiTheme="minorHAnsi" w:cs="Arial"/>
          <w:noProof/>
          <w:sz w:val="22"/>
          <w:szCs w:val="22"/>
        </w:rPr>
        <w:t>This procedure confirms Cams Hill School</w:t>
      </w:r>
      <w:r w:rsidRPr="00B83A17">
        <w:rPr>
          <w:rFonts w:asciiTheme="minorHAnsi" w:hAnsiTheme="minorHAnsi" w:cs="Arial"/>
          <w:sz w:val="22"/>
          <w:szCs w:val="22"/>
        </w:rPr>
        <w:t xml:space="preserve"> compliance with JCQ’s General Regulations for Approved Centres 201</w:t>
      </w:r>
      <w:r w:rsidR="005759A2">
        <w:rPr>
          <w:rFonts w:asciiTheme="minorHAnsi" w:hAnsiTheme="minorHAnsi" w:cs="Arial"/>
          <w:sz w:val="22"/>
          <w:szCs w:val="22"/>
        </w:rPr>
        <w:t>8</w:t>
      </w:r>
      <w:r w:rsidRPr="00B83A17">
        <w:rPr>
          <w:rFonts w:asciiTheme="minorHAnsi" w:hAnsiTheme="minorHAnsi" w:cs="Arial"/>
          <w:sz w:val="22"/>
          <w:szCs w:val="22"/>
        </w:rPr>
        <w:t>-20</w:t>
      </w:r>
      <w:r w:rsidR="005759A2">
        <w:rPr>
          <w:rFonts w:asciiTheme="minorHAnsi" w:hAnsiTheme="minorHAnsi" w:cs="Arial"/>
          <w:sz w:val="22"/>
          <w:szCs w:val="22"/>
        </w:rPr>
        <w:t>1</w:t>
      </w:r>
      <w:r w:rsidR="00747251">
        <w:rPr>
          <w:rFonts w:asciiTheme="minorHAnsi" w:hAnsiTheme="minorHAnsi" w:cs="Arial"/>
          <w:sz w:val="22"/>
          <w:szCs w:val="22"/>
        </w:rPr>
        <w:t>9</w:t>
      </w:r>
      <w:r w:rsidRPr="00B83A17">
        <w:rPr>
          <w:rFonts w:asciiTheme="minorHAnsi" w:hAnsiTheme="minorHAnsi" w:cs="Arial"/>
          <w:sz w:val="22"/>
          <w:szCs w:val="22"/>
        </w:rPr>
        <w:t xml:space="preserve">, section 5.8 that the centre has in place “a </w:t>
      </w:r>
      <w:r w:rsidRPr="00B83A17">
        <w:rPr>
          <w:rFonts w:asciiTheme="minorHAnsi" w:hAnsiTheme="minorHAnsi" w:cs="Arial"/>
          <w:bCs/>
          <w:sz w:val="22"/>
          <w:szCs w:val="22"/>
        </w:rPr>
        <w:t>written</w:t>
      </w:r>
      <w:r w:rsidRPr="00B83A17">
        <w:rPr>
          <w:rFonts w:asciiTheme="minorHAnsi" w:hAnsiTheme="minorHAnsi" w:cs="Arial"/>
          <w:b/>
          <w:bCs/>
          <w:sz w:val="22"/>
          <w:szCs w:val="22"/>
        </w:rPr>
        <w:t xml:space="preserve"> </w:t>
      </w:r>
      <w:r w:rsidRPr="00B83A17">
        <w:rPr>
          <w:rFonts w:asciiTheme="minorHAnsi" w:hAnsiTheme="minorHAnsi" w:cs="Arial"/>
          <w:sz w:val="22"/>
          <w:szCs w:val="22"/>
        </w:rPr>
        <w:t>internal appeals procedure relating to internal assessment decisions and to ensure that details of this procedure are communicated, made widely available and accessible to all candidates” and that the centre “must inform candidates of their centre assessed marks as a candidate is allowed to request a review of the centre’s marking before marks are submitted to the awarding body.”</w:t>
      </w:r>
    </w:p>
    <w:p w:rsidR="00B83A17" w:rsidRPr="00B83A17" w:rsidRDefault="00B83A17" w:rsidP="00B83A17">
      <w:pPr>
        <w:ind w:left="284"/>
        <w:jc w:val="both"/>
        <w:rPr>
          <w:rFonts w:asciiTheme="minorHAnsi" w:hAnsiTheme="minorHAnsi" w:cs="Arial"/>
          <w:sz w:val="22"/>
          <w:szCs w:val="22"/>
        </w:rPr>
      </w:pPr>
    </w:p>
    <w:p w:rsidR="00B83A17" w:rsidRPr="00B83A17" w:rsidRDefault="00B83A17" w:rsidP="00B83A17">
      <w:pPr>
        <w:ind w:left="284"/>
        <w:jc w:val="both"/>
        <w:rPr>
          <w:rFonts w:asciiTheme="minorHAnsi" w:hAnsiTheme="minorHAnsi" w:cs="Arial"/>
          <w:sz w:val="22"/>
          <w:szCs w:val="22"/>
        </w:rPr>
      </w:pPr>
      <w:r w:rsidRPr="00B83A17">
        <w:rPr>
          <w:rFonts w:asciiTheme="minorHAnsi" w:hAnsiTheme="minorHAnsi" w:cs="Arial"/>
          <w:sz w:val="22"/>
          <w:szCs w:val="22"/>
        </w:rPr>
        <w:t>Certain components of GCSE (</w:t>
      </w:r>
      <w:r w:rsidRPr="00B83A17">
        <w:rPr>
          <w:rFonts w:asciiTheme="minorHAnsi" w:hAnsiTheme="minorHAnsi"/>
          <w:noProof/>
          <w:sz w:val="22"/>
          <w:szCs w:val="22"/>
        </w:rPr>
        <w:t>GCSE controlled assessments and GCSE non-examination assessments</w:t>
      </w:r>
      <w:r w:rsidRPr="00B83A17">
        <w:rPr>
          <w:rFonts w:asciiTheme="minorHAnsi" w:hAnsiTheme="minorHAnsi" w:cs="Arial"/>
          <w:sz w:val="22"/>
          <w:szCs w:val="22"/>
        </w:rPr>
        <w:t>) that contribute to the final grade of the qualification are internally assessed and marked by the centre. The marks awarded are then submitted by the deadline set by the awarding body for external moderation.</w:t>
      </w:r>
    </w:p>
    <w:p w:rsidR="00B83A17" w:rsidRPr="00B83A17" w:rsidRDefault="00B83A17" w:rsidP="002E459F">
      <w:pPr>
        <w:ind w:left="284"/>
        <w:jc w:val="both"/>
        <w:rPr>
          <w:rFonts w:asciiTheme="minorHAnsi" w:hAnsiTheme="minorHAnsi" w:cs="Arial"/>
          <w:sz w:val="22"/>
          <w:szCs w:val="22"/>
        </w:rPr>
      </w:pPr>
    </w:p>
    <w:p w:rsidR="00B83A17" w:rsidRPr="00B83A17" w:rsidRDefault="00603B1B" w:rsidP="002E459F">
      <w:pPr>
        <w:ind w:left="284"/>
        <w:jc w:val="both"/>
        <w:rPr>
          <w:rFonts w:asciiTheme="minorHAnsi" w:hAnsiTheme="minorHAnsi" w:cs="Arial"/>
          <w:sz w:val="22"/>
          <w:szCs w:val="22"/>
        </w:rPr>
      </w:pPr>
      <w:r>
        <w:rPr>
          <w:rFonts w:asciiTheme="minorHAnsi" w:hAnsiTheme="minorHAnsi" w:cs="Arial"/>
          <w:b/>
          <w:sz w:val="22"/>
          <w:szCs w:val="22"/>
        </w:rPr>
        <w:t>Exam B</w:t>
      </w:r>
      <w:r w:rsidR="00B83A17" w:rsidRPr="00B83A17">
        <w:rPr>
          <w:rFonts w:asciiTheme="minorHAnsi" w:hAnsiTheme="minorHAnsi" w:cs="Arial"/>
          <w:b/>
          <w:sz w:val="22"/>
          <w:szCs w:val="22"/>
        </w:rPr>
        <w:t xml:space="preserve">oards </w:t>
      </w:r>
      <w:r>
        <w:rPr>
          <w:rFonts w:asciiTheme="minorHAnsi" w:hAnsiTheme="minorHAnsi" w:cs="Arial"/>
          <w:b/>
          <w:sz w:val="22"/>
          <w:szCs w:val="22"/>
        </w:rPr>
        <w:t>D</w:t>
      </w:r>
      <w:r w:rsidR="00B83A17" w:rsidRPr="00B83A17">
        <w:rPr>
          <w:rFonts w:asciiTheme="minorHAnsi" w:hAnsiTheme="minorHAnsi" w:cs="Arial"/>
          <w:b/>
          <w:sz w:val="22"/>
          <w:szCs w:val="22"/>
        </w:rPr>
        <w:t xml:space="preserve">eadlines for the </w:t>
      </w:r>
      <w:r>
        <w:rPr>
          <w:rFonts w:asciiTheme="minorHAnsi" w:hAnsiTheme="minorHAnsi" w:cs="Arial"/>
          <w:b/>
          <w:sz w:val="22"/>
          <w:szCs w:val="22"/>
        </w:rPr>
        <w:t>S</w:t>
      </w:r>
      <w:r w:rsidR="00B83A17" w:rsidRPr="00B83A17">
        <w:rPr>
          <w:rFonts w:asciiTheme="minorHAnsi" w:hAnsiTheme="minorHAnsi" w:cs="Arial"/>
          <w:b/>
          <w:sz w:val="22"/>
          <w:szCs w:val="22"/>
        </w:rPr>
        <w:t xml:space="preserve">ubmission of </w:t>
      </w:r>
      <w:r>
        <w:rPr>
          <w:rFonts w:asciiTheme="minorHAnsi" w:hAnsiTheme="minorHAnsi" w:cs="Arial"/>
          <w:b/>
          <w:sz w:val="22"/>
          <w:szCs w:val="22"/>
        </w:rPr>
        <w:t>C</w:t>
      </w:r>
      <w:r w:rsidR="00B83A17" w:rsidRPr="00B83A17">
        <w:rPr>
          <w:rFonts w:asciiTheme="minorHAnsi" w:hAnsiTheme="minorHAnsi" w:cs="Arial"/>
          <w:b/>
          <w:sz w:val="22"/>
          <w:szCs w:val="22"/>
        </w:rPr>
        <w:t>oursework/</w:t>
      </w:r>
      <w:r>
        <w:rPr>
          <w:rFonts w:asciiTheme="minorHAnsi" w:hAnsiTheme="minorHAnsi" w:cs="Arial"/>
          <w:b/>
          <w:sz w:val="22"/>
          <w:szCs w:val="22"/>
        </w:rPr>
        <w:t>Non-E</w:t>
      </w:r>
      <w:r w:rsidR="00B83A17" w:rsidRPr="00B83A17">
        <w:rPr>
          <w:rFonts w:asciiTheme="minorHAnsi" w:hAnsiTheme="minorHAnsi" w:cs="Arial"/>
          <w:b/>
          <w:sz w:val="22"/>
          <w:szCs w:val="22"/>
        </w:rPr>
        <w:t xml:space="preserve">xamination </w:t>
      </w:r>
      <w:r>
        <w:rPr>
          <w:rFonts w:asciiTheme="minorHAnsi" w:hAnsiTheme="minorHAnsi" w:cs="Arial"/>
          <w:b/>
          <w:sz w:val="22"/>
          <w:szCs w:val="22"/>
        </w:rPr>
        <w:t>A</w:t>
      </w:r>
      <w:r w:rsidR="00B83A17" w:rsidRPr="00B83A17">
        <w:rPr>
          <w:rFonts w:asciiTheme="minorHAnsi" w:hAnsiTheme="minorHAnsi" w:cs="Arial"/>
          <w:b/>
          <w:sz w:val="22"/>
          <w:szCs w:val="22"/>
        </w:rPr>
        <w:t xml:space="preserve">ssessment NEA </w:t>
      </w:r>
      <w:r>
        <w:rPr>
          <w:rFonts w:asciiTheme="minorHAnsi" w:hAnsiTheme="minorHAnsi" w:cs="Arial"/>
          <w:b/>
          <w:sz w:val="22"/>
          <w:szCs w:val="22"/>
        </w:rPr>
        <w:t>M</w:t>
      </w:r>
      <w:r w:rsidR="00B83A17" w:rsidRPr="00B83A17">
        <w:rPr>
          <w:rFonts w:asciiTheme="minorHAnsi" w:hAnsiTheme="minorHAnsi" w:cs="Arial"/>
          <w:b/>
          <w:sz w:val="22"/>
          <w:szCs w:val="22"/>
        </w:rPr>
        <w:t>arks</w:t>
      </w:r>
      <w:r w:rsidR="00B83A17" w:rsidRPr="00B83A17">
        <w:rPr>
          <w:rFonts w:asciiTheme="minorHAnsi" w:hAnsiTheme="minorHAnsi" w:cs="Arial"/>
          <w:sz w:val="22"/>
          <w:szCs w:val="22"/>
        </w:rPr>
        <w:t xml:space="preserve"> (Summer 201</w:t>
      </w:r>
      <w:r w:rsidR="005759A2">
        <w:rPr>
          <w:rFonts w:asciiTheme="minorHAnsi" w:hAnsiTheme="minorHAnsi" w:cs="Arial"/>
          <w:sz w:val="22"/>
          <w:szCs w:val="22"/>
        </w:rPr>
        <w:t>9</w:t>
      </w:r>
      <w:r w:rsidR="00B83A17" w:rsidRPr="00B83A17">
        <w:rPr>
          <w:rFonts w:asciiTheme="minorHAnsi" w:hAnsiTheme="minorHAnsi" w:cs="Arial"/>
          <w:sz w:val="22"/>
          <w:szCs w:val="22"/>
        </w:rPr>
        <w:t xml:space="preserve"> exam series)</w:t>
      </w:r>
    </w:p>
    <w:p w:rsidR="00B83A17" w:rsidRPr="00B83A17" w:rsidRDefault="00B83A17" w:rsidP="00B83A17">
      <w:pPr>
        <w:jc w:val="both"/>
        <w:rPr>
          <w:rFonts w:asciiTheme="minorHAnsi" w:hAnsiTheme="minorHAnsi" w:cs="Arial"/>
        </w:rPr>
      </w:pPr>
    </w:p>
    <w:tbl>
      <w:tblPr>
        <w:tblStyle w:val="TableGrid"/>
        <w:tblW w:w="0" w:type="auto"/>
        <w:tblInd w:w="279" w:type="dxa"/>
        <w:shd w:val="clear" w:color="auto" w:fill="003399"/>
        <w:tblLook w:val="04A0" w:firstRow="1" w:lastRow="0" w:firstColumn="1" w:lastColumn="0" w:noHBand="0" w:noVBand="1"/>
      </w:tblPr>
      <w:tblGrid>
        <w:gridCol w:w="1417"/>
        <w:gridCol w:w="2159"/>
        <w:gridCol w:w="6057"/>
      </w:tblGrid>
      <w:tr w:rsidR="00B83A17" w:rsidRPr="00B83A17" w:rsidTr="002E459F">
        <w:tc>
          <w:tcPr>
            <w:tcW w:w="1417" w:type="dxa"/>
            <w:shd w:val="clear" w:color="auto" w:fill="auto"/>
          </w:tcPr>
          <w:p w:rsidR="00B83A17" w:rsidRPr="002E459F" w:rsidRDefault="00B83A17" w:rsidP="00D84097">
            <w:pPr>
              <w:spacing w:before="120" w:after="120" w:line="276" w:lineRule="auto"/>
              <w:rPr>
                <w:rFonts w:asciiTheme="minorHAnsi" w:hAnsiTheme="minorHAnsi" w:cs="Arial"/>
                <w:b/>
                <w:sz w:val="22"/>
                <w:szCs w:val="22"/>
              </w:rPr>
            </w:pPr>
            <w:r w:rsidRPr="002E459F">
              <w:rPr>
                <w:rFonts w:asciiTheme="minorHAnsi" w:hAnsiTheme="minorHAnsi" w:cs="Arial"/>
                <w:b/>
                <w:sz w:val="22"/>
                <w:szCs w:val="22"/>
              </w:rPr>
              <w:t>Date</w:t>
            </w:r>
          </w:p>
        </w:tc>
        <w:tc>
          <w:tcPr>
            <w:tcW w:w="2159" w:type="dxa"/>
            <w:shd w:val="clear" w:color="auto" w:fill="auto"/>
          </w:tcPr>
          <w:p w:rsidR="00B83A17" w:rsidRPr="002E459F" w:rsidRDefault="00B83A17" w:rsidP="00D84097">
            <w:pPr>
              <w:spacing w:before="120" w:after="120" w:line="276" w:lineRule="auto"/>
              <w:rPr>
                <w:rFonts w:asciiTheme="minorHAnsi" w:hAnsiTheme="minorHAnsi" w:cs="Arial"/>
                <w:b/>
                <w:sz w:val="22"/>
                <w:szCs w:val="22"/>
              </w:rPr>
            </w:pPr>
            <w:r w:rsidRPr="002E459F">
              <w:rPr>
                <w:rFonts w:asciiTheme="minorHAnsi" w:hAnsiTheme="minorHAnsi" w:cs="Arial"/>
                <w:b/>
                <w:sz w:val="22"/>
                <w:szCs w:val="22"/>
              </w:rPr>
              <w:t>Qualification</w:t>
            </w:r>
          </w:p>
        </w:tc>
        <w:tc>
          <w:tcPr>
            <w:tcW w:w="6057" w:type="dxa"/>
            <w:shd w:val="clear" w:color="auto" w:fill="auto"/>
          </w:tcPr>
          <w:p w:rsidR="00B83A17" w:rsidRPr="002E459F" w:rsidRDefault="00B83A17" w:rsidP="00D84097">
            <w:pPr>
              <w:spacing w:before="120" w:after="120" w:line="276" w:lineRule="auto"/>
              <w:rPr>
                <w:rFonts w:asciiTheme="minorHAnsi" w:hAnsiTheme="minorHAnsi" w:cs="Arial"/>
                <w:b/>
                <w:sz w:val="22"/>
                <w:szCs w:val="22"/>
              </w:rPr>
            </w:pPr>
            <w:r w:rsidRPr="002E459F">
              <w:rPr>
                <w:rFonts w:asciiTheme="minorHAnsi" w:hAnsiTheme="minorHAnsi" w:cs="Arial"/>
                <w:b/>
                <w:sz w:val="22"/>
                <w:szCs w:val="22"/>
              </w:rPr>
              <w:t>Details</w:t>
            </w:r>
          </w:p>
        </w:tc>
      </w:tr>
      <w:tr w:rsidR="00B83A17" w:rsidRPr="00B83A17" w:rsidTr="002E459F">
        <w:tc>
          <w:tcPr>
            <w:tcW w:w="1417" w:type="dxa"/>
            <w:shd w:val="clear" w:color="auto" w:fill="auto"/>
          </w:tcPr>
          <w:p w:rsidR="00B83A17" w:rsidRPr="002E459F" w:rsidRDefault="00B83A17" w:rsidP="00D84097">
            <w:pPr>
              <w:spacing w:before="120" w:after="120" w:line="276" w:lineRule="auto"/>
              <w:jc w:val="both"/>
              <w:rPr>
                <w:rFonts w:asciiTheme="minorHAnsi" w:hAnsiTheme="minorHAnsi" w:cs="Arial"/>
                <w:sz w:val="22"/>
                <w:szCs w:val="22"/>
                <w:highlight w:val="yellow"/>
              </w:rPr>
            </w:pPr>
            <w:r w:rsidRPr="002E459F">
              <w:rPr>
                <w:rFonts w:asciiTheme="minorHAnsi" w:hAnsiTheme="minorHAnsi" w:cs="Arial"/>
                <w:sz w:val="22"/>
                <w:szCs w:val="22"/>
              </w:rPr>
              <w:t>05/05/</w:t>
            </w:r>
            <w:r w:rsidR="008B3E89">
              <w:rPr>
                <w:rFonts w:asciiTheme="minorHAnsi" w:hAnsiTheme="minorHAnsi" w:cs="Arial"/>
                <w:sz w:val="22"/>
                <w:szCs w:val="22"/>
              </w:rPr>
              <w:t>20</w:t>
            </w:r>
            <w:r w:rsidRPr="002E459F">
              <w:rPr>
                <w:rFonts w:asciiTheme="minorHAnsi" w:hAnsiTheme="minorHAnsi" w:cs="Arial"/>
                <w:sz w:val="22"/>
                <w:szCs w:val="22"/>
              </w:rPr>
              <w:t>1</w:t>
            </w:r>
            <w:r w:rsidR="008B3E89">
              <w:rPr>
                <w:rFonts w:asciiTheme="minorHAnsi" w:hAnsiTheme="minorHAnsi" w:cs="Arial"/>
                <w:sz w:val="22"/>
                <w:szCs w:val="22"/>
              </w:rPr>
              <w:t>9</w:t>
            </w:r>
          </w:p>
        </w:tc>
        <w:tc>
          <w:tcPr>
            <w:tcW w:w="2159" w:type="dxa"/>
          </w:tcPr>
          <w:p w:rsidR="00B83A17" w:rsidRPr="002E459F" w:rsidRDefault="00B83A17" w:rsidP="00D84097">
            <w:pPr>
              <w:spacing w:before="120" w:after="120" w:line="276" w:lineRule="auto"/>
              <w:jc w:val="both"/>
              <w:rPr>
                <w:rFonts w:asciiTheme="minorHAnsi" w:hAnsiTheme="minorHAnsi" w:cs="Arial"/>
                <w:strike/>
                <w:sz w:val="22"/>
                <w:szCs w:val="22"/>
              </w:rPr>
            </w:pPr>
            <w:r w:rsidRPr="002E459F">
              <w:rPr>
                <w:rFonts w:asciiTheme="minorHAnsi" w:hAnsiTheme="minorHAnsi" w:cs="Arial"/>
                <w:sz w:val="22"/>
                <w:szCs w:val="22"/>
              </w:rPr>
              <w:t>GCSE</w:t>
            </w:r>
          </w:p>
        </w:tc>
        <w:tc>
          <w:tcPr>
            <w:tcW w:w="6057" w:type="dxa"/>
            <w:shd w:val="clear" w:color="auto" w:fill="auto"/>
          </w:tcPr>
          <w:p w:rsidR="00B83A17" w:rsidRPr="002E459F" w:rsidRDefault="00B83A17" w:rsidP="00D84097">
            <w:pPr>
              <w:spacing w:before="120" w:after="120" w:line="276" w:lineRule="auto"/>
              <w:jc w:val="both"/>
              <w:rPr>
                <w:rFonts w:asciiTheme="minorHAnsi" w:hAnsiTheme="minorHAnsi" w:cs="Arial"/>
                <w:sz w:val="22"/>
                <w:szCs w:val="22"/>
              </w:rPr>
            </w:pPr>
            <w:r w:rsidRPr="002E459F">
              <w:rPr>
                <w:rFonts w:asciiTheme="minorHAnsi" w:hAnsiTheme="minorHAnsi" w:cs="Arial"/>
                <w:sz w:val="22"/>
                <w:szCs w:val="22"/>
              </w:rPr>
              <w:t>Final date for submission of coursework/NEA marks (WJEC)</w:t>
            </w:r>
          </w:p>
        </w:tc>
      </w:tr>
      <w:tr w:rsidR="00B83A17" w:rsidRPr="00B83A17" w:rsidTr="002E459F">
        <w:tc>
          <w:tcPr>
            <w:tcW w:w="1417" w:type="dxa"/>
            <w:shd w:val="clear" w:color="auto" w:fill="auto"/>
          </w:tcPr>
          <w:p w:rsidR="00B83A17" w:rsidRPr="002E459F" w:rsidRDefault="00B83A17" w:rsidP="00D84097">
            <w:pPr>
              <w:spacing w:before="120" w:after="120" w:line="276" w:lineRule="auto"/>
              <w:jc w:val="both"/>
              <w:rPr>
                <w:rFonts w:asciiTheme="minorHAnsi" w:hAnsiTheme="minorHAnsi" w:cs="Arial"/>
                <w:sz w:val="22"/>
                <w:szCs w:val="22"/>
              </w:rPr>
            </w:pPr>
            <w:r w:rsidRPr="002E459F">
              <w:rPr>
                <w:rFonts w:asciiTheme="minorHAnsi" w:hAnsiTheme="minorHAnsi" w:cs="Arial"/>
                <w:sz w:val="22"/>
                <w:szCs w:val="22"/>
              </w:rPr>
              <w:t>07/05/</w:t>
            </w:r>
            <w:r w:rsidR="008B3E89">
              <w:rPr>
                <w:rFonts w:asciiTheme="minorHAnsi" w:hAnsiTheme="minorHAnsi" w:cs="Arial"/>
                <w:sz w:val="22"/>
                <w:szCs w:val="22"/>
              </w:rPr>
              <w:t>20</w:t>
            </w:r>
            <w:r w:rsidRPr="002E459F">
              <w:rPr>
                <w:rFonts w:asciiTheme="minorHAnsi" w:hAnsiTheme="minorHAnsi" w:cs="Arial"/>
                <w:sz w:val="22"/>
                <w:szCs w:val="22"/>
              </w:rPr>
              <w:t>1</w:t>
            </w:r>
            <w:r w:rsidR="008B3E89">
              <w:rPr>
                <w:rFonts w:asciiTheme="minorHAnsi" w:hAnsiTheme="minorHAnsi" w:cs="Arial"/>
                <w:sz w:val="22"/>
                <w:szCs w:val="22"/>
              </w:rPr>
              <w:t>9</w:t>
            </w:r>
          </w:p>
        </w:tc>
        <w:tc>
          <w:tcPr>
            <w:tcW w:w="2159" w:type="dxa"/>
          </w:tcPr>
          <w:p w:rsidR="00B83A17" w:rsidRPr="002E459F" w:rsidRDefault="00B83A17" w:rsidP="00D84097">
            <w:pPr>
              <w:spacing w:before="120" w:after="120" w:line="276" w:lineRule="auto"/>
              <w:jc w:val="both"/>
              <w:rPr>
                <w:rFonts w:asciiTheme="minorHAnsi" w:hAnsiTheme="minorHAnsi" w:cs="Arial"/>
                <w:sz w:val="22"/>
                <w:szCs w:val="22"/>
              </w:rPr>
            </w:pPr>
            <w:r w:rsidRPr="002E459F">
              <w:rPr>
                <w:rFonts w:asciiTheme="minorHAnsi" w:hAnsiTheme="minorHAnsi" w:cs="Arial"/>
                <w:sz w:val="22"/>
                <w:szCs w:val="22"/>
              </w:rPr>
              <w:t>GCSE</w:t>
            </w:r>
          </w:p>
        </w:tc>
        <w:tc>
          <w:tcPr>
            <w:tcW w:w="6057" w:type="dxa"/>
            <w:shd w:val="clear" w:color="auto" w:fill="auto"/>
          </w:tcPr>
          <w:p w:rsidR="00B83A17" w:rsidRPr="002E459F" w:rsidRDefault="00B83A17" w:rsidP="00D84097">
            <w:pPr>
              <w:spacing w:before="120" w:after="120" w:line="276" w:lineRule="auto"/>
              <w:jc w:val="both"/>
              <w:rPr>
                <w:rFonts w:asciiTheme="minorHAnsi" w:hAnsiTheme="minorHAnsi" w:cs="Arial"/>
                <w:sz w:val="22"/>
                <w:szCs w:val="22"/>
              </w:rPr>
            </w:pPr>
            <w:r w:rsidRPr="002E459F">
              <w:rPr>
                <w:rFonts w:asciiTheme="minorHAnsi" w:hAnsiTheme="minorHAnsi" w:cs="Arial"/>
                <w:sz w:val="22"/>
                <w:szCs w:val="22"/>
              </w:rPr>
              <w:t>Final date for submission of coursework/NEA marks (AQA)</w:t>
            </w:r>
          </w:p>
        </w:tc>
      </w:tr>
      <w:tr w:rsidR="00B83A17" w:rsidRPr="00B83A17" w:rsidTr="002E459F">
        <w:tc>
          <w:tcPr>
            <w:tcW w:w="1417" w:type="dxa"/>
            <w:shd w:val="clear" w:color="auto" w:fill="auto"/>
          </w:tcPr>
          <w:p w:rsidR="00B83A17" w:rsidRPr="002E459F" w:rsidRDefault="00B83A17">
            <w:pPr>
              <w:spacing w:before="120" w:after="120" w:line="276" w:lineRule="auto"/>
              <w:jc w:val="both"/>
              <w:rPr>
                <w:rFonts w:asciiTheme="minorHAnsi" w:hAnsiTheme="minorHAnsi"/>
                <w:sz w:val="22"/>
                <w:szCs w:val="22"/>
              </w:rPr>
            </w:pPr>
            <w:r w:rsidRPr="002E459F">
              <w:rPr>
                <w:rFonts w:asciiTheme="minorHAnsi" w:hAnsiTheme="minorHAnsi"/>
                <w:sz w:val="22"/>
                <w:szCs w:val="22"/>
              </w:rPr>
              <w:t>15/05/201</w:t>
            </w:r>
            <w:r w:rsidR="008B3E89">
              <w:rPr>
                <w:rFonts w:asciiTheme="minorHAnsi" w:hAnsiTheme="minorHAnsi"/>
                <w:sz w:val="22"/>
                <w:szCs w:val="22"/>
              </w:rPr>
              <w:t>9</w:t>
            </w:r>
          </w:p>
        </w:tc>
        <w:tc>
          <w:tcPr>
            <w:tcW w:w="2159" w:type="dxa"/>
          </w:tcPr>
          <w:p w:rsidR="00B83A17" w:rsidRPr="002E459F" w:rsidRDefault="00B83A17" w:rsidP="00D84097">
            <w:pPr>
              <w:spacing w:before="120" w:after="120" w:line="276" w:lineRule="auto"/>
              <w:jc w:val="both"/>
              <w:rPr>
                <w:rFonts w:asciiTheme="minorHAnsi" w:hAnsiTheme="minorHAnsi"/>
                <w:sz w:val="22"/>
                <w:szCs w:val="22"/>
              </w:rPr>
            </w:pPr>
            <w:r w:rsidRPr="002E459F">
              <w:rPr>
                <w:rFonts w:asciiTheme="minorHAnsi" w:hAnsiTheme="minorHAnsi" w:cs="Arial"/>
                <w:sz w:val="22"/>
                <w:szCs w:val="22"/>
              </w:rPr>
              <w:t>GCSE</w:t>
            </w:r>
          </w:p>
        </w:tc>
        <w:tc>
          <w:tcPr>
            <w:tcW w:w="6057" w:type="dxa"/>
            <w:shd w:val="clear" w:color="auto" w:fill="auto"/>
          </w:tcPr>
          <w:p w:rsidR="00B83A17" w:rsidRPr="002E459F" w:rsidRDefault="00B83A17" w:rsidP="00D84097">
            <w:pPr>
              <w:spacing w:before="120" w:after="120" w:line="276" w:lineRule="auto"/>
              <w:jc w:val="both"/>
              <w:rPr>
                <w:rFonts w:asciiTheme="minorHAnsi" w:hAnsiTheme="minorHAnsi" w:cs="Arial"/>
                <w:sz w:val="22"/>
                <w:szCs w:val="22"/>
              </w:rPr>
            </w:pPr>
            <w:r w:rsidRPr="002E459F">
              <w:rPr>
                <w:rFonts w:asciiTheme="minorHAnsi" w:hAnsiTheme="minorHAnsi" w:cs="Arial"/>
                <w:sz w:val="22"/>
                <w:szCs w:val="22"/>
              </w:rPr>
              <w:t>Final date for submission of coursework marks (Pearson, OCR)</w:t>
            </w:r>
          </w:p>
        </w:tc>
      </w:tr>
      <w:tr w:rsidR="00B83A17" w:rsidRPr="00B83A17" w:rsidTr="002E459F">
        <w:tc>
          <w:tcPr>
            <w:tcW w:w="1417" w:type="dxa"/>
            <w:shd w:val="clear" w:color="auto" w:fill="auto"/>
          </w:tcPr>
          <w:p w:rsidR="00B83A17" w:rsidRPr="002E459F" w:rsidRDefault="00B83A17" w:rsidP="00D84097">
            <w:pPr>
              <w:spacing w:before="120" w:after="120" w:line="276" w:lineRule="auto"/>
              <w:jc w:val="both"/>
              <w:rPr>
                <w:rFonts w:asciiTheme="minorHAnsi" w:hAnsiTheme="minorHAnsi"/>
                <w:sz w:val="22"/>
                <w:szCs w:val="22"/>
              </w:rPr>
            </w:pPr>
            <w:r w:rsidRPr="002E459F">
              <w:rPr>
                <w:rFonts w:asciiTheme="minorHAnsi" w:hAnsiTheme="minorHAnsi"/>
                <w:sz w:val="22"/>
                <w:szCs w:val="22"/>
              </w:rPr>
              <w:t>31/05/201</w:t>
            </w:r>
            <w:r w:rsidR="008B3E89">
              <w:rPr>
                <w:rFonts w:asciiTheme="minorHAnsi" w:hAnsiTheme="minorHAnsi"/>
                <w:sz w:val="22"/>
                <w:szCs w:val="22"/>
              </w:rPr>
              <w:t>9</w:t>
            </w:r>
          </w:p>
        </w:tc>
        <w:tc>
          <w:tcPr>
            <w:tcW w:w="2159" w:type="dxa"/>
          </w:tcPr>
          <w:p w:rsidR="00B83A17" w:rsidRPr="002E459F" w:rsidRDefault="00B83A17" w:rsidP="00D84097">
            <w:pPr>
              <w:spacing w:before="120" w:after="120" w:line="276" w:lineRule="auto"/>
              <w:jc w:val="both"/>
              <w:rPr>
                <w:rFonts w:asciiTheme="minorHAnsi" w:hAnsiTheme="minorHAnsi" w:cs="Arial"/>
                <w:sz w:val="22"/>
                <w:szCs w:val="22"/>
              </w:rPr>
            </w:pPr>
            <w:r w:rsidRPr="002E459F">
              <w:rPr>
                <w:rFonts w:asciiTheme="minorHAnsi" w:hAnsiTheme="minorHAnsi" w:cs="Arial"/>
                <w:sz w:val="22"/>
                <w:szCs w:val="22"/>
              </w:rPr>
              <w:t>GCSE</w:t>
            </w:r>
          </w:p>
        </w:tc>
        <w:tc>
          <w:tcPr>
            <w:tcW w:w="6057" w:type="dxa"/>
            <w:shd w:val="clear" w:color="auto" w:fill="auto"/>
          </w:tcPr>
          <w:p w:rsidR="00B83A17" w:rsidRPr="002E459F" w:rsidRDefault="00B83A17" w:rsidP="00D84097">
            <w:pPr>
              <w:spacing w:before="120" w:after="120" w:line="276" w:lineRule="auto"/>
              <w:jc w:val="both"/>
              <w:rPr>
                <w:rFonts w:asciiTheme="minorHAnsi" w:hAnsiTheme="minorHAnsi" w:cs="Arial"/>
                <w:sz w:val="22"/>
                <w:szCs w:val="22"/>
              </w:rPr>
            </w:pPr>
            <w:r w:rsidRPr="002E459F">
              <w:rPr>
                <w:rFonts w:asciiTheme="minorHAnsi" w:hAnsiTheme="minorHAnsi" w:cs="Arial"/>
                <w:sz w:val="22"/>
                <w:szCs w:val="22"/>
              </w:rPr>
              <w:t>Final date for submission of Art NEA marks (AQA)</w:t>
            </w:r>
          </w:p>
        </w:tc>
      </w:tr>
    </w:tbl>
    <w:p w:rsidR="00B83A17" w:rsidRPr="002E459F" w:rsidRDefault="00B83A17" w:rsidP="002E459F">
      <w:pPr>
        <w:jc w:val="both"/>
        <w:rPr>
          <w:rFonts w:asciiTheme="minorHAnsi" w:hAnsiTheme="minorHAnsi" w:cs="Arial"/>
          <w:sz w:val="22"/>
          <w:szCs w:val="22"/>
        </w:rPr>
      </w:pPr>
    </w:p>
    <w:p w:rsidR="00B83A17" w:rsidRDefault="00B83A17" w:rsidP="002E459F">
      <w:pPr>
        <w:ind w:left="284"/>
        <w:jc w:val="both"/>
        <w:rPr>
          <w:rFonts w:asciiTheme="minorHAnsi" w:hAnsiTheme="minorHAnsi" w:cs="Arial"/>
          <w:sz w:val="22"/>
          <w:szCs w:val="22"/>
        </w:rPr>
      </w:pPr>
      <w:r w:rsidRPr="002E459F">
        <w:rPr>
          <w:rFonts w:asciiTheme="minorHAnsi" w:hAnsiTheme="minorHAnsi" w:cs="Arial"/>
          <w:sz w:val="22"/>
          <w:szCs w:val="22"/>
        </w:rPr>
        <w:t xml:space="preserve">Cams Hill School is committed to ensuring that whenever its staff mark candidates’ work this is done fairly, consistently and in accordance with the awarding body’s specification and subject-specific associated documents. </w:t>
      </w:r>
    </w:p>
    <w:p w:rsidR="002E459F" w:rsidRPr="002E459F" w:rsidRDefault="002E459F" w:rsidP="002E459F">
      <w:pPr>
        <w:ind w:left="284"/>
        <w:jc w:val="both"/>
        <w:rPr>
          <w:rFonts w:asciiTheme="minorHAnsi" w:hAnsiTheme="minorHAnsi" w:cs="Arial"/>
          <w:sz w:val="22"/>
          <w:szCs w:val="22"/>
        </w:rPr>
      </w:pPr>
    </w:p>
    <w:p w:rsidR="00B83A17" w:rsidRDefault="00B83A17" w:rsidP="002E459F">
      <w:pPr>
        <w:ind w:left="284"/>
        <w:jc w:val="both"/>
        <w:rPr>
          <w:rFonts w:asciiTheme="minorHAnsi" w:hAnsiTheme="minorHAnsi" w:cs="Calibri"/>
          <w:sz w:val="22"/>
          <w:szCs w:val="22"/>
        </w:rPr>
      </w:pPr>
      <w:r w:rsidRPr="002E459F">
        <w:rPr>
          <w:rFonts w:asciiTheme="minorHAnsi" w:hAnsiTheme="minorHAnsi" w:cs="Calibri"/>
          <w:sz w:val="22"/>
          <w:szCs w:val="22"/>
        </w:rPr>
        <w:t>Cams Hill School ensures that all centre staff follow a robust </w:t>
      </w:r>
      <w:r w:rsidRPr="002E459F">
        <w:rPr>
          <w:rFonts w:asciiTheme="minorHAnsi" w:hAnsiTheme="minorHAnsi" w:cs="Calibri"/>
          <w:i/>
          <w:iCs/>
          <w:sz w:val="22"/>
          <w:szCs w:val="22"/>
        </w:rPr>
        <w:t>Non-examination assessment policy</w:t>
      </w:r>
      <w:r w:rsidRPr="002E459F">
        <w:rPr>
          <w:rFonts w:asciiTheme="minorHAnsi" w:hAnsiTheme="minorHAnsi" w:cs="Calibri"/>
          <w:sz w:val="22"/>
          <w:szCs w:val="22"/>
        </w:rPr>
        <w:t> (for the management of GCSE non-examination assessments). This policy details all procedures relating to non-examination assessments for GCSE including the marking and quality assurance processes which relevant teaching staff are required to follow.</w:t>
      </w:r>
    </w:p>
    <w:p w:rsidR="002E459F" w:rsidRPr="002E459F" w:rsidRDefault="002E459F" w:rsidP="002E459F">
      <w:pPr>
        <w:ind w:left="284"/>
        <w:jc w:val="both"/>
        <w:rPr>
          <w:rFonts w:asciiTheme="minorHAnsi" w:hAnsiTheme="minorHAnsi" w:cs="Segoe UI"/>
          <w:sz w:val="22"/>
          <w:szCs w:val="22"/>
        </w:rPr>
      </w:pPr>
    </w:p>
    <w:p w:rsidR="00B83A17" w:rsidRDefault="00B83A17" w:rsidP="000D6B10">
      <w:pPr>
        <w:ind w:left="284"/>
        <w:jc w:val="both"/>
        <w:rPr>
          <w:rFonts w:asciiTheme="minorHAnsi" w:hAnsiTheme="minorHAnsi" w:cs="Arial"/>
          <w:sz w:val="22"/>
          <w:szCs w:val="22"/>
        </w:rPr>
      </w:pPr>
      <w:r w:rsidRPr="002E459F">
        <w:rPr>
          <w:rFonts w:asciiTheme="minorHAnsi" w:hAnsiTheme="minorHAnsi" w:cs="Arial"/>
          <w:sz w:val="22"/>
          <w:szCs w:val="22"/>
        </w:rPr>
        <w:t>Candidates’ work will be marked by staff who have appropriate knowledge, understanding and skill, and who have been trained in this activity.  Cams Hill School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rsidR="002E459F" w:rsidRPr="002E459F" w:rsidRDefault="002E459F" w:rsidP="000D6B10">
      <w:pPr>
        <w:ind w:left="284"/>
        <w:jc w:val="both"/>
        <w:rPr>
          <w:rFonts w:asciiTheme="minorHAnsi" w:hAnsiTheme="minorHAnsi" w:cs="Arial"/>
          <w:sz w:val="22"/>
          <w:szCs w:val="22"/>
        </w:rPr>
      </w:pPr>
    </w:p>
    <w:p w:rsidR="00B83A17" w:rsidRPr="002E459F" w:rsidRDefault="00B83A17" w:rsidP="000D6B10">
      <w:pPr>
        <w:ind w:left="284"/>
        <w:jc w:val="both"/>
        <w:rPr>
          <w:rFonts w:asciiTheme="minorHAnsi" w:hAnsiTheme="minorHAnsi"/>
          <w:sz w:val="22"/>
          <w:szCs w:val="22"/>
        </w:rPr>
      </w:pPr>
      <w:r w:rsidRPr="002E459F">
        <w:rPr>
          <w:rFonts w:asciiTheme="minorHAnsi" w:hAnsiTheme="minorHAnsi"/>
          <w:noProof/>
          <w:sz w:val="22"/>
          <w:szCs w:val="22"/>
        </w:rPr>
        <w:lastRenderedPageBreak/>
        <w:t xml:space="preserve">On being informed of their centre assessed marks, if a candidate believes that the above procedures were not followed in relation to the marking of his/her work, or that the teacher has not properly applied the mark scheme to his/her marking, then he/she may make use of this appeals procedure to consider whether to request a review </w:t>
      </w:r>
      <w:r w:rsidRPr="002E459F">
        <w:rPr>
          <w:rFonts w:asciiTheme="minorHAnsi" w:hAnsiTheme="minorHAnsi"/>
          <w:sz w:val="22"/>
          <w:szCs w:val="22"/>
        </w:rPr>
        <w:t>of the centre’s marking.</w:t>
      </w:r>
    </w:p>
    <w:p w:rsidR="00B83A17" w:rsidRPr="002E459F" w:rsidRDefault="00B83A17" w:rsidP="000D6B10">
      <w:pPr>
        <w:ind w:left="284"/>
        <w:jc w:val="both"/>
        <w:rPr>
          <w:rFonts w:asciiTheme="minorHAnsi" w:hAnsiTheme="minorHAnsi"/>
          <w:sz w:val="22"/>
          <w:szCs w:val="22"/>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Cams Hill School will ensure that candidates are informed of their centre assessed marks so that they may request a review of the centre’s marking before marks are submitted to the awarding body.</w:t>
      </w:r>
    </w:p>
    <w:p w:rsidR="00B83A17" w:rsidRPr="002E459F" w:rsidRDefault="00B83A17" w:rsidP="000D6B10">
      <w:pPr>
        <w:pStyle w:val="ListParagraph"/>
        <w:spacing w:after="0" w:line="240" w:lineRule="auto"/>
        <w:ind w:left="714"/>
        <w:jc w:val="both"/>
        <w:rPr>
          <w:rFonts w:asciiTheme="minorHAnsi" w:hAnsiTheme="minorHAnsi" w:cs="Arial"/>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 xml:space="preserve">Cams Hill School will inform candidates that they may request copies of materials (for example: the relevant specification, the mark scheme and any other associated subject-specific documents) to assist them in considering whether to request a review of the centre’s marking of the assessment.  Candidates may also wish to arrange to view their marked work in the school. </w:t>
      </w:r>
    </w:p>
    <w:p w:rsidR="00B83A17" w:rsidRPr="002E459F" w:rsidRDefault="00B83A17" w:rsidP="000D6B10">
      <w:pPr>
        <w:pStyle w:val="ListParagraph"/>
        <w:spacing w:after="0" w:line="240" w:lineRule="auto"/>
        <w:jc w:val="both"/>
        <w:rPr>
          <w:rFonts w:asciiTheme="minorHAnsi" w:hAnsiTheme="minorHAnsi" w:cs="Arial"/>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 xml:space="preserve">Cams Hill School will, having received a request for copies of materials, promptly make them available to the candidate within </w:t>
      </w:r>
      <w:r w:rsidR="000D6B10">
        <w:rPr>
          <w:rFonts w:asciiTheme="minorHAnsi" w:hAnsiTheme="minorHAnsi" w:cs="Arial"/>
        </w:rPr>
        <w:t>one</w:t>
      </w:r>
      <w:r w:rsidRPr="002E459F">
        <w:rPr>
          <w:rFonts w:asciiTheme="minorHAnsi" w:hAnsiTheme="minorHAnsi" w:cs="Arial"/>
        </w:rPr>
        <w:t xml:space="preserve"> work</w:t>
      </w:r>
      <w:r w:rsidR="000D6B10">
        <w:rPr>
          <w:rFonts w:asciiTheme="minorHAnsi" w:hAnsiTheme="minorHAnsi" w:cs="Arial"/>
        </w:rPr>
        <w:t>ing</w:t>
      </w:r>
      <w:r w:rsidRPr="002E459F">
        <w:rPr>
          <w:rFonts w:asciiTheme="minorHAnsi" w:hAnsiTheme="minorHAnsi" w:cs="Arial"/>
        </w:rPr>
        <w:t xml:space="preserve"> day.</w:t>
      </w:r>
    </w:p>
    <w:p w:rsidR="00B83A17" w:rsidRPr="002E459F" w:rsidRDefault="00B83A17" w:rsidP="000D6B10">
      <w:pPr>
        <w:pStyle w:val="ListParagraph"/>
        <w:spacing w:after="0" w:line="240" w:lineRule="auto"/>
        <w:jc w:val="both"/>
        <w:rPr>
          <w:rFonts w:asciiTheme="minorHAnsi" w:hAnsiTheme="minorHAnsi" w:cs="Arial"/>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Cams Hill School will provide candidates with sufficient time in order to allow them to review copies of materials and reach a decision.</w:t>
      </w:r>
      <w:r w:rsidR="006A536B">
        <w:rPr>
          <w:rFonts w:asciiTheme="minorHAnsi" w:hAnsiTheme="minorHAnsi" w:cs="Arial"/>
        </w:rPr>
        <w:t xml:space="preserve">  </w:t>
      </w:r>
    </w:p>
    <w:p w:rsidR="00B83A17" w:rsidRPr="002E459F" w:rsidRDefault="00B83A17" w:rsidP="000D6B10">
      <w:pPr>
        <w:pStyle w:val="ListParagraph"/>
        <w:spacing w:after="0" w:line="240" w:lineRule="auto"/>
        <w:jc w:val="both"/>
        <w:rPr>
          <w:rFonts w:asciiTheme="minorHAnsi" w:hAnsiTheme="minorHAnsi" w:cs="Arial"/>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 xml:space="preserve">Cams Hill School will provide a clear deadline for candidates to submit a request for a review of the centre’s marking. Requests will not be accepted after this deadline. Requests must be made in writing </w:t>
      </w:r>
      <w:r w:rsidRPr="006A536B">
        <w:rPr>
          <w:rFonts w:asciiTheme="minorHAnsi" w:hAnsiTheme="minorHAnsi" w:cs="Arial"/>
        </w:rPr>
        <w:t xml:space="preserve">within </w:t>
      </w:r>
      <w:r w:rsidR="000D6B10" w:rsidRPr="006A536B">
        <w:rPr>
          <w:rFonts w:asciiTheme="minorHAnsi" w:hAnsiTheme="minorHAnsi" w:cs="Arial"/>
        </w:rPr>
        <w:t>two</w:t>
      </w:r>
      <w:r w:rsidRPr="006A536B">
        <w:rPr>
          <w:rFonts w:asciiTheme="minorHAnsi" w:hAnsiTheme="minorHAnsi" w:cs="Arial"/>
        </w:rPr>
        <w:t xml:space="preserve"> calendar</w:t>
      </w:r>
      <w:r w:rsidR="006A536B" w:rsidRPr="006A536B">
        <w:rPr>
          <w:rFonts w:asciiTheme="minorHAnsi" w:hAnsiTheme="minorHAnsi" w:cs="Arial"/>
        </w:rPr>
        <w:t xml:space="preserve"> days</w:t>
      </w:r>
      <w:r w:rsidRPr="006A536B">
        <w:rPr>
          <w:rFonts w:asciiTheme="minorHAnsi" w:hAnsiTheme="minorHAnsi" w:cs="Arial"/>
        </w:rPr>
        <w:t xml:space="preserve"> of receiving copies</w:t>
      </w:r>
      <w:r w:rsidRPr="002E459F">
        <w:rPr>
          <w:rFonts w:asciiTheme="minorHAnsi" w:hAnsiTheme="minorHAnsi" w:cs="Arial"/>
        </w:rPr>
        <w:t xml:space="preserve"> of the requested materials</w:t>
      </w:r>
      <w:r w:rsidR="006A536B">
        <w:rPr>
          <w:rFonts w:asciiTheme="minorHAnsi" w:hAnsiTheme="minorHAnsi" w:cs="Arial"/>
        </w:rPr>
        <w:t xml:space="preserve"> and a minimum of five calendar days prior to the exam board's deadline</w:t>
      </w:r>
      <w:r w:rsidRPr="002E459F">
        <w:rPr>
          <w:rFonts w:asciiTheme="minorHAnsi" w:hAnsiTheme="minorHAnsi" w:cs="Arial"/>
        </w:rPr>
        <w:t xml:space="preserve">.  </w:t>
      </w:r>
      <w:r w:rsidRPr="002E459F">
        <w:rPr>
          <w:rFonts w:asciiTheme="minorHAnsi" w:hAnsiTheme="minorHAnsi"/>
        </w:rPr>
        <w:t>Candidate</w:t>
      </w:r>
      <w:r w:rsidR="006C3860">
        <w:rPr>
          <w:rFonts w:asciiTheme="minorHAnsi" w:hAnsiTheme="minorHAnsi"/>
        </w:rPr>
        <w:t>s</w:t>
      </w:r>
      <w:r w:rsidRPr="002E459F">
        <w:rPr>
          <w:rFonts w:asciiTheme="minorHAnsi" w:hAnsiTheme="minorHAnsi"/>
        </w:rPr>
        <w:t xml:space="preserve"> will need to complete the internal appeals form attached in this document.</w:t>
      </w:r>
    </w:p>
    <w:p w:rsidR="00B83A17" w:rsidRPr="002E459F" w:rsidRDefault="00B83A17" w:rsidP="000D6B10">
      <w:pPr>
        <w:pStyle w:val="ListParagraph"/>
        <w:spacing w:after="0" w:line="240" w:lineRule="auto"/>
        <w:jc w:val="both"/>
        <w:rPr>
          <w:rFonts w:asciiTheme="minorHAnsi" w:hAnsiTheme="minorHAnsi" w:cs="Arial"/>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 xml:space="preserve">Cams Hill School </w:t>
      </w:r>
      <w:r w:rsidRPr="00F5160A">
        <w:rPr>
          <w:rFonts w:asciiTheme="minorHAnsi" w:hAnsiTheme="minorHAnsi" w:cs="Arial"/>
        </w:rPr>
        <w:t xml:space="preserve">will </w:t>
      </w:r>
      <w:r w:rsidRPr="00F5160A">
        <w:rPr>
          <w:rFonts w:asciiTheme="minorHAnsi" w:hAnsiTheme="minorHAnsi" w:cs="Tahoma"/>
        </w:rPr>
        <w:t xml:space="preserve">allow </w:t>
      </w:r>
      <w:r w:rsidR="000D6B10" w:rsidRPr="00F5160A">
        <w:rPr>
          <w:rFonts w:asciiTheme="minorHAnsi" w:hAnsiTheme="minorHAnsi" w:cs="Tahoma"/>
        </w:rPr>
        <w:t>five</w:t>
      </w:r>
      <w:r w:rsidRPr="00F5160A">
        <w:rPr>
          <w:rFonts w:asciiTheme="minorHAnsi" w:hAnsiTheme="minorHAnsi" w:cs="Tahoma"/>
        </w:rPr>
        <w:t xml:space="preserve"> calendar</w:t>
      </w:r>
      <w:r w:rsidRPr="002E459F">
        <w:rPr>
          <w:rFonts w:asciiTheme="minorHAnsi" w:hAnsiTheme="minorHAnsi" w:cs="Tahoma"/>
        </w:rPr>
        <w:t xml:space="preserve"> day</w:t>
      </w:r>
      <w:r w:rsidR="000D6B10">
        <w:rPr>
          <w:rFonts w:asciiTheme="minorHAnsi" w:hAnsiTheme="minorHAnsi" w:cs="Tahoma"/>
        </w:rPr>
        <w:t>s</w:t>
      </w:r>
      <w:r w:rsidRPr="002E459F">
        <w:rPr>
          <w:rFonts w:asciiTheme="minorHAnsi" w:hAnsiTheme="minorHAnsi" w:cs="Tahoma"/>
        </w:rPr>
        <w:t xml:space="preserve"> on receipt of </w:t>
      </w:r>
      <w:r w:rsidR="006C3860">
        <w:rPr>
          <w:rFonts w:asciiTheme="minorHAnsi" w:hAnsiTheme="minorHAnsi" w:cs="Tahoma"/>
        </w:rPr>
        <w:t xml:space="preserve">the </w:t>
      </w:r>
      <w:r w:rsidRPr="002E459F">
        <w:rPr>
          <w:rFonts w:asciiTheme="minorHAnsi" w:hAnsiTheme="minorHAnsi" w:cs="Tahoma"/>
        </w:rPr>
        <w:t>internal appeals form for the review to be carried out, to make any necessary changes to marks and to inform the candidate of the outcome, all before the awarding body’s deadline.</w:t>
      </w:r>
    </w:p>
    <w:p w:rsidR="00B83A17" w:rsidRPr="002E459F" w:rsidRDefault="00B83A17" w:rsidP="000D6B10">
      <w:pPr>
        <w:pStyle w:val="ListParagraph"/>
        <w:spacing w:after="0" w:line="240" w:lineRule="auto"/>
        <w:jc w:val="both"/>
        <w:rPr>
          <w:rFonts w:asciiTheme="minorHAnsi" w:hAnsiTheme="minorHAnsi" w:cs="Arial"/>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 xml:space="preserve">Cams Hill School will ensure that the review of marking is carried out by a teacher who has appropriate competence, has had no previous involvement in the assessment of that candidate and has no personal interest in the review. </w:t>
      </w:r>
    </w:p>
    <w:p w:rsidR="00B83A17" w:rsidRPr="002E459F" w:rsidRDefault="00B83A17" w:rsidP="000D6B10">
      <w:pPr>
        <w:pStyle w:val="ListParagraph"/>
        <w:spacing w:after="0" w:line="240" w:lineRule="auto"/>
        <w:jc w:val="both"/>
        <w:rPr>
          <w:rFonts w:asciiTheme="minorHAnsi" w:hAnsiTheme="minorHAnsi" w:cs="Arial"/>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Cams Hill School will instruct the reviewer to ensure that the candidate’s mark is consistent with the standard set by the centre.</w:t>
      </w:r>
    </w:p>
    <w:p w:rsidR="00B83A17" w:rsidRPr="002E459F" w:rsidRDefault="00B83A17" w:rsidP="000D6B10">
      <w:pPr>
        <w:pStyle w:val="ListParagraph"/>
        <w:spacing w:after="0" w:line="240" w:lineRule="auto"/>
        <w:jc w:val="both"/>
        <w:rPr>
          <w:rFonts w:asciiTheme="minorHAnsi" w:hAnsiTheme="minorHAnsi" w:cs="Arial"/>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Cams Hill School will inform the candidate in writing of the outcome of the review of the centre’s marking.</w:t>
      </w:r>
    </w:p>
    <w:p w:rsidR="00B83A17" w:rsidRPr="002E459F" w:rsidRDefault="00B83A17" w:rsidP="000D6B10">
      <w:pPr>
        <w:pStyle w:val="ListParagraph"/>
        <w:spacing w:after="0" w:line="240" w:lineRule="auto"/>
        <w:jc w:val="both"/>
        <w:rPr>
          <w:rFonts w:asciiTheme="minorHAnsi" w:hAnsiTheme="minorHAnsi" w:cs="Arial"/>
        </w:rPr>
      </w:pPr>
    </w:p>
    <w:p w:rsidR="00B83A17" w:rsidRPr="002E459F" w:rsidRDefault="00B83A17" w:rsidP="000D6B10">
      <w:pPr>
        <w:pStyle w:val="ListParagraph"/>
        <w:numPr>
          <w:ilvl w:val="0"/>
          <w:numId w:val="7"/>
        </w:numPr>
        <w:spacing w:after="0" w:line="240" w:lineRule="auto"/>
        <w:ind w:left="714" w:hanging="357"/>
        <w:jc w:val="both"/>
        <w:rPr>
          <w:rFonts w:asciiTheme="minorHAnsi" w:hAnsiTheme="minorHAnsi" w:cs="Arial"/>
        </w:rPr>
      </w:pPr>
      <w:r w:rsidRPr="002E459F">
        <w:rPr>
          <w:rFonts w:asciiTheme="minorHAnsi" w:hAnsiTheme="minorHAnsi" w:cs="Arial"/>
        </w:rPr>
        <w:t>The outcome of the review of the centre’s marking will be made known to the head of centre.  A written record of the review will be kept and made available to the awarding body upon request.</w:t>
      </w:r>
    </w:p>
    <w:p w:rsidR="002E459F" w:rsidRDefault="002E459F" w:rsidP="000D6B10">
      <w:pPr>
        <w:jc w:val="both"/>
        <w:rPr>
          <w:rFonts w:asciiTheme="minorHAnsi" w:hAnsiTheme="minorHAnsi" w:cs="Arial"/>
          <w:sz w:val="22"/>
          <w:szCs w:val="22"/>
        </w:rPr>
      </w:pPr>
    </w:p>
    <w:p w:rsidR="00B83A17" w:rsidRPr="002E459F" w:rsidRDefault="00B83A17" w:rsidP="000D6B10">
      <w:pPr>
        <w:jc w:val="both"/>
        <w:rPr>
          <w:rFonts w:asciiTheme="minorHAnsi" w:hAnsiTheme="minorHAnsi" w:cs="Arial"/>
          <w:sz w:val="22"/>
          <w:szCs w:val="22"/>
        </w:rPr>
      </w:pPr>
      <w:r w:rsidRPr="002E459F">
        <w:rPr>
          <w:rFonts w:asciiTheme="minorHAnsi" w:hAnsiTheme="minorHAnsi" w:cs="Arial"/>
          <w:sz w:val="22"/>
          <w:szCs w:val="22"/>
        </w:rPr>
        <w:t xml:space="preserve">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w:t>
      </w:r>
      <w:r w:rsidR="006C3860">
        <w:rPr>
          <w:rFonts w:asciiTheme="minorHAnsi" w:hAnsiTheme="minorHAnsi" w:cs="Arial"/>
          <w:sz w:val="22"/>
          <w:szCs w:val="22"/>
        </w:rPr>
        <w:t xml:space="preserve">in </w:t>
      </w:r>
      <w:r w:rsidRPr="002E459F">
        <w:rPr>
          <w:rFonts w:asciiTheme="minorHAnsi" w:hAnsiTheme="minorHAnsi" w:cs="Arial"/>
          <w:sz w:val="22"/>
          <w:szCs w:val="22"/>
        </w:rPr>
        <w:t>line with national standards.  The mark submitted to the awarding body is subject to change and should therefore be considered provisional.</w:t>
      </w:r>
    </w:p>
    <w:p w:rsidR="00B83A17" w:rsidRPr="002E459F" w:rsidRDefault="00B83A17" w:rsidP="002E459F">
      <w:pPr>
        <w:rPr>
          <w:rStyle w:val="Hyperlink"/>
          <w:rFonts w:asciiTheme="minorHAnsi" w:hAnsiTheme="minorHAnsi" w:cs="Arial"/>
          <w:color w:val="auto"/>
          <w:sz w:val="22"/>
          <w:szCs w:val="22"/>
          <w:highlight w:val="yellow"/>
        </w:rPr>
      </w:pPr>
      <w:r w:rsidRPr="002E459F">
        <w:rPr>
          <w:rStyle w:val="Hyperlink"/>
          <w:rFonts w:asciiTheme="minorHAnsi" w:hAnsiTheme="minorHAnsi" w:cs="Arial"/>
          <w:color w:val="auto"/>
          <w:sz w:val="22"/>
          <w:szCs w:val="22"/>
          <w:highlight w:val="yellow"/>
        </w:rPr>
        <w:br w:type="page"/>
      </w:r>
    </w:p>
    <w:p w:rsidR="00B83A17" w:rsidRPr="007D33A9" w:rsidRDefault="00B83A17" w:rsidP="000D6B10">
      <w:pPr>
        <w:pStyle w:val="ListParagraph"/>
        <w:numPr>
          <w:ilvl w:val="0"/>
          <w:numId w:val="8"/>
        </w:numPr>
        <w:spacing w:after="0" w:line="240" w:lineRule="auto"/>
        <w:ind w:left="284" w:hanging="284"/>
        <w:rPr>
          <w:rFonts w:asciiTheme="minorHAnsi" w:hAnsiTheme="minorHAnsi" w:cs="Arial"/>
          <w:color w:val="2F5496" w:themeColor="accent5" w:themeShade="BF"/>
          <w:sz w:val="28"/>
          <w:szCs w:val="28"/>
        </w:rPr>
      </w:pPr>
      <w:r w:rsidRPr="007D33A9">
        <w:rPr>
          <w:rFonts w:asciiTheme="minorHAnsi" w:hAnsiTheme="minorHAnsi" w:cs="Arial"/>
          <w:color w:val="2F5496" w:themeColor="accent5" w:themeShade="BF"/>
          <w:sz w:val="28"/>
          <w:szCs w:val="28"/>
        </w:rPr>
        <w:lastRenderedPageBreak/>
        <w:t xml:space="preserve">Appeals </w:t>
      </w:r>
      <w:r w:rsidR="000D6B10" w:rsidRPr="007D33A9">
        <w:rPr>
          <w:rFonts w:asciiTheme="minorHAnsi" w:hAnsiTheme="minorHAnsi" w:cs="Arial"/>
          <w:color w:val="2F5496" w:themeColor="accent5" w:themeShade="BF"/>
          <w:sz w:val="28"/>
          <w:szCs w:val="28"/>
        </w:rPr>
        <w:t>A</w:t>
      </w:r>
      <w:r w:rsidRPr="007D33A9">
        <w:rPr>
          <w:rFonts w:asciiTheme="minorHAnsi" w:hAnsiTheme="minorHAnsi" w:cs="Arial"/>
          <w:color w:val="2F5496" w:themeColor="accent5" w:themeShade="BF"/>
          <w:sz w:val="28"/>
          <w:szCs w:val="28"/>
        </w:rPr>
        <w:t xml:space="preserve">gainst the </w:t>
      </w:r>
      <w:r w:rsidR="000D6B10" w:rsidRPr="007D33A9">
        <w:rPr>
          <w:rFonts w:asciiTheme="minorHAnsi" w:hAnsiTheme="minorHAnsi" w:cs="Arial"/>
          <w:color w:val="2F5496" w:themeColor="accent5" w:themeShade="BF"/>
          <w:sz w:val="28"/>
          <w:szCs w:val="28"/>
        </w:rPr>
        <w:t>C</w:t>
      </w:r>
      <w:r w:rsidRPr="007D33A9">
        <w:rPr>
          <w:rFonts w:asciiTheme="minorHAnsi" w:hAnsiTheme="minorHAnsi" w:cs="Arial"/>
          <w:color w:val="2F5496" w:themeColor="accent5" w:themeShade="BF"/>
          <w:sz w:val="28"/>
          <w:szCs w:val="28"/>
        </w:rPr>
        <w:t xml:space="preserve">entre’s </w:t>
      </w:r>
      <w:r w:rsidR="000D6B10" w:rsidRPr="007D33A9">
        <w:rPr>
          <w:rFonts w:asciiTheme="minorHAnsi" w:hAnsiTheme="minorHAnsi" w:cs="Arial"/>
          <w:color w:val="2F5496" w:themeColor="accent5" w:themeShade="BF"/>
          <w:sz w:val="28"/>
          <w:szCs w:val="28"/>
        </w:rPr>
        <w:t>D</w:t>
      </w:r>
      <w:r w:rsidRPr="007D33A9">
        <w:rPr>
          <w:rFonts w:asciiTheme="minorHAnsi" w:hAnsiTheme="minorHAnsi" w:cs="Arial"/>
          <w:color w:val="2F5496" w:themeColor="accent5" w:themeShade="BF"/>
          <w:sz w:val="28"/>
          <w:szCs w:val="28"/>
        </w:rPr>
        <w:t xml:space="preserve">ecision not to </w:t>
      </w:r>
      <w:r w:rsidR="000D6B10" w:rsidRPr="007D33A9">
        <w:rPr>
          <w:rFonts w:asciiTheme="minorHAnsi" w:hAnsiTheme="minorHAnsi" w:cs="Arial"/>
          <w:color w:val="2F5496" w:themeColor="accent5" w:themeShade="BF"/>
          <w:sz w:val="28"/>
          <w:szCs w:val="28"/>
        </w:rPr>
        <w:t>S</w:t>
      </w:r>
      <w:r w:rsidRPr="007D33A9">
        <w:rPr>
          <w:rFonts w:asciiTheme="minorHAnsi" w:hAnsiTheme="minorHAnsi" w:cs="Arial"/>
          <w:color w:val="2F5496" w:themeColor="accent5" w:themeShade="BF"/>
          <w:sz w:val="28"/>
          <w:szCs w:val="28"/>
        </w:rPr>
        <w:t xml:space="preserve">upport a </w:t>
      </w:r>
      <w:r w:rsidR="000D6B10" w:rsidRPr="007D33A9">
        <w:rPr>
          <w:rFonts w:asciiTheme="minorHAnsi" w:hAnsiTheme="minorHAnsi" w:cs="Arial"/>
          <w:color w:val="2F5496" w:themeColor="accent5" w:themeShade="BF"/>
          <w:sz w:val="28"/>
          <w:szCs w:val="28"/>
        </w:rPr>
        <w:t>C</w:t>
      </w:r>
      <w:r w:rsidRPr="007D33A9">
        <w:rPr>
          <w:rFonts w:asciiTheme="minorHAnsi" w:hAnsiTheme="minorHAnsi" w:cs="Arial"/>
          <w:color w:val="2F5496" w:themeColor="accent5" w:themeShade="BF"/>
          <w:sz w:val="28"/>
          <w:szCs w:val="28"/>
        </w:rPr>
        <w:t xml:space="preserve">lerical </w:t>
      </w:r>
      <w:r w:rsidR="000D6B10" w:rsidRPr="007D33A9">
        <w:rPr>
          <w:rFonts w:asciiTheme="minorHAnsi" w:hAnsiTheme="minorHAnsi" w:cs="Arial"/>
          <w:color w:val="2F5496" w:themeColor="accent5" w:themeShade="BF"/>
          <w:sz w:val="28"/>
          <w:szCs w:val="28"/>
        </w:rPr>
        <w:t>C</w:t>
      </w:r>
      <w:r w:rsidRPr="007D33A9">
        <w:rPr>
          <w:rFonts w:asciiTheme="minorHAnsi" w:hAnsiTheme="minorHAnsi" w:cs="Arial"/>
          <w:color w:val="2F5496" w:themeColor="accent5" w:themeShade="BF"/>
          <w:sz w:val="28"/>
          <w:szCs w:val="28"/>
        </w:rPr>
        <w:t xml:space="preserve">heck, a </w:t>
      </w:r>
      <w:r w:rsidR="000D6B10" w:rsidRPr="007D33A9">
        <w:rPr>
          <w:rFonts w:asciiTheme="minorHAnsi" w:hAnsiTheme="minorHAnsi" w:cs="Arial"/>
          <w:color w:val="2F5496" w:themeColor="accent5" w:themeShade="BF"/>
          <w:sz w:val="28"/>
          <w:szCs w:val="28"/>
        </w:rPr>
        <w:t>R</w:t>
      </w:r>
      <w:r w:rsidRPr="007D33A9">
        <w:rPr>
          <w:rFonts w:asciiTheme="minorHAnsi" w:hAnsiTheme="minorHAnsi" w:cs="Arial"/>
          <w:color w:val="2F5496" w:themeColor="accent5" w:themeShade="BF"/>
          <w:sz w:val="28"/>
          <w:szCs w:val="28"/>
        </w:rPr>
        <w:t xml:space="preserve">eview of </w:t>
      </w:r>
      <w:r w:rsidR="000D6B10" w:rsidRPr="007D33A9">
        <w:rPr>
          <w:rFonts w:asciiTheme="minorHAnsi" w:hAnsiTheme="minorHAnsi" w:cs="Arial"/>
          <w:color w:val="2F5496" w:themeColor="accent5" w:themeShade="BF"/>
          <w:sz w:val="28"/>
          <w:szCs w:val="28"/>
        </w:rPr>
        <w:t>M</w:t>
      </w:r>
      <w:r w:rsidRPr="007D33A9">
        <w:rPr>
          <w:rFonts w:asciiTheme="minorHAnsi" w:hAnsiTheme="minorHAnsi" w:cs="Arial"/>
          <w:color w:val="2F5496" w:themeColor="accent5" w:themeShade="BF"/>
          <w:sz w:val="28"/>
          <w:szCs w:val="28"/>
        </w:rPr>
        <w:t xml:space="preserve">arking, a </w:t>
      </w:r>
      <w:r w:rsidR="000D6B10" w:rsidRPr="007D33A9">
        <w:rPr>
          <w:rFonts w:asciiTheme="minorHAnsi" w:hAnsiTheme="minorHAnsi" w:cs="Arial"/>
          <w:color w:val="2F5496" w:themeColor="accent5" w:themeShade="BF"/>
          <w:sz w:val="28"/>
          <w:szCs w:val="28"/>
        </w:rPr>
        <w:t>R</w:t>
      </w:r>
      <w:r w:rsidRPr="007D33A9">
        <w:rPr>
          <w:rFonts w:asciiTheme="minorHAnsi" w:hAnsiTheme="minorHAnsi" w:cs="Arial"/>
          <w:color w:val="2F5496" w:themeColor="accent5" w:themeShade="BF"/>
          <w:sz w:val="28"/>
          <w:szCs w:val="28"/>
        </w:rPr>
        <w:t xml:space="preserve">eview of </w:t>
      </w:r>
      <w:r w:rsidR="000D6B10" w:rsidRPr="007D33A9">
        <w:rPr>
          <w:rFonts w:asciiTheme="minorHAnsi" w:hAnsiTheme="minorHAnsi" w:cs="Arial"/>
          <w:color w:val="2F5496" w:themeColor="accent5" w:themeShade="BF"/>
          <w:sz w:val="28"/>
          <w:szCs w:val="28"/>
        </w:rPr>
        <w:t>M</w:t>
      </w:r>
      <w:r w:rsidRPr="007D33A9">
        <w:rPr>
          <w:rFonts w:asciiTheme="minorHAnsi" w:hAnsiTheme="minorHAnsi" w:cs="Arial"/>
          <w:color w:val="2F5496" w:themeColor="accent5" w:themeShade="BF"/>
          <w:sz w:val="28"/>
          <w:szCs w:val="28"/>
        </w:rPr>
        <w:t xml:space="preserve">oderation or an </w:t>
      </w:r>
      <w:r w:rsidR="000D6B10" w:rsidRPr="007D33A9">
        <w:rPr>
          <w:rFonts w:asciiTheme="minorHAnsi" w:hAnsiTheme="minorHAnsi" w:cs="Arial"/>
          <w:color w:val="2F5496" w:themeColor="accent5" w:themeShade="BF"/>
          <w:sz w:val="28"/>
          <w:szCs w:val="28"/>
        </w:rPr>
        <w:t>Appeal</w:t>
      </w:r>
    </w:p>
    <w:p w:rsidR="000D6B10" w:rsidRDefault="000D6B10" w:rsidP="000D6B10">
      <w:pPr>
        <w:ind w:left="284"/>
        <w:jc w:val="both"/>
        <w:rPr>
          <w:rFonts w:asciiTheme="minorHAnsi" w:hAnsiTheme="minorHAnsi" w:cs="Arial"/>
          <w:sz w:val="22"/>
          <w:szCs w:val="22"/>
        </w:rPr>
      </w:pPr>
    </w:p>
    <w:p w:rsidR="00B83A17" w:rsidRDefault="00B83A17" w:rsidP="000D6B10">
      <w:pPr>
        <w:ind w:left="284"/>
        <w:jc w:val="both"/>
        <w:rPr>
          <w:rFonts w:asciiTheme="minorHAnsi" w:hAnsiTheme="minorHAnsi" w:cs="Arial"/>
          <w:sz w:val="22"/>
          <w:szCs w:val="22"/>
        </w:rPr>
      </w:pPr>
      <w:r w:rsidRPr="000D6B10">
        <w:rPr>
          <w:rFonts w:asciiTheme="minorHAnsi" w:hAnsiTheme="minorHAnsi" w:cs="Arial"/>
          <w:sz w:val="22"/>
          <w:szCs w:val="22"/>
        </w:rPr>
        <w:t xml:space="preserve">Following the issue of results, </w:t>
      </w:r>
      <w:r w:rsidR="006C3860">
        <w:rPr>
          <w:rFonts w:asciiTheme="minorHAnsi" w:hAnsiTheme="minorHAnsi" w:cs="Arial"/>
          <w:sz w:val="22"/>
          <w:szCs w:val="22"/>
        </w:rPr>
        <w:t>awarding bodies make Post-R</w:t>
      </w:r>
      <w:r w:rsidRPr="000D6B10">
        <w:rPr>
          <w:rFonts w:asciiTheme="minorHAnsi" w:hAnsiTheme="minorHAnsi" w:cs="Arial"/>
          <w:sz w:val="22"/>
          <w:szCs w:val="22"/>
        </w:rPr>
        <w:t>esults services available.</w:t>
      </w:r>
      <w:r w:rsidR="000D6B10">
        <w:rPr>
          <w:rFonts w:asciiTheme="minorHAnsi" w:hAnsiTheme="minorHAnsi" w:cs="Arial"/>
          <w:sz w:val="22"/>
          <w:szCs w:val="22"/>
        </w:rPr>
        <w:t xml:space="preserve"> </w:t>
      </w:r>
      <w:r w:rsidRPr="000D6B10">
        <w:rPr>
          <w:rFonts w:asciiTheme="minorHAnsi" w:hAnsiTheme="minorHAnsi" w:cs="Arial"/>
          <w:sz w:val="22"/>
          <w:szCs w:val="22"/>
        </w:rPr>
        <w:t xml:space="preserve"> Cams Hill School will issue the provisional results on Thursday 2</w:t>
      </w:r>
      <w:r w:rsidR="002756B1">
        <w:rPr>
          <w:rFonts w:asciiTheme="minorHAnsi" w:hAnsiTheme="minorHAnsi" w:cs="Arial"/>
          <w:sz w:val="22"/>
          <w:szCs w:val="22"/>
        </w:rPr>
        <w:t>2</w:t>
      </w:r>
      <w:r w:rsidRPr="000D6B10">
        <w:rPr>
          <w:rFonts w:asciiTheme="minorHAnsi" w:hAnsiTheme="minorHAnsi" w:cs="Arial"/>
          <w:sz w:val="22"/>
          <w:szCs w:val="22"/>
        </w:rPr>
        <w:t xml:space="preserve"> August 201</w:t>
      </w:r>
      <w:r w:rsidR="002756B1">
        <w:rPr>
          <w:rFonts w:asciiTheme="minorHAnsi" w:hAnsiTheme="minorHAnsi" w:cs="Arial"/>
          <w:sz w:val="22"/>
          <w:szCs w:val="22"/>
        </w:rPr>
        <w:t>9</w:t>
      </w:r>
      <w:r w:rsidRPr="000D6B10">
        <w:rPr>
          <w:rFonts w:asciiTheme="minorHAnsi" w:hAnsiTheme="minorHAnsi" w:cs="Arial"/>
          <w:sz w:val="22"/>
          <w:szCs w:val="22"/>
        </w:rPr>
        <w:t xml:space="preserve"> between </w:t>
      </w:r>
      <w:r w:rsidR="000D6B10">
        <w:rPr>
          <w:rFonts w:asciiTheme="minorHAnsi" w:hAnsiTheme="minorHAnsi" w:cs="Arial"/>
          <w:sz w:val="22"/>
          <w:szCs w:val="22"/>
        </w:rPr>
        <w:t>1000</w:t>
      </w:r>
      <w:r w:rsidRPr="000D6B10">
        <w:rPr>
          <w:rFonts w:asciiTheme="minorHAnsi" w:hAnsiTheme="minorHAnsi" w:cs="Arial"/>
          <w:sz w:val="22"/>
          <w:szCs w:val="22"/>
        </w:rPr>
        <w:t xml:space="preserve"> and 1130.</w:t>
      </w:r>
      <w:r w:rsidR="000D6B10">
        <w:rPr>
          <w:rFonts w:asciiTheme="minorHAnsi" w:hAnsiTheme="minorHAnsi" w:cs="Arial"/>
          <w:sz w:val="22"/>
          <w:szCs w:val="22"/>
        </w:rPr>
        <w:t xml:space="preserve"> </w:t>
      </w:r>
      <w:r w:rsidR="006C3860">
        <w:rPr>
          <w:rFonts w:asciiTheme="minorHAnsi" w:hAnsiTheme="minorHAnsi" w:cs="Arial"/>
          <w:sz w:val="22"/>
          <w:szCs w:val="22"/>
        </w:rPr>
        <w:t xml:space="preserve"> Full details of Post-</w:t>
      </w:r>
      <w:r w:rsidRPr="000D6B10">
        <w:rPr>
          <w:rFonts w:asciiTheme="minorHAnsi" w:hAnsiTheme="minorHAnsi" w:cs="Arial"/>
          <w:sz w:val="22"/>
          <w:szCs w:val="22"/>
        </w:rPr>
        <w:t xml:space="preserve">Results services, internal deadlines for requesting a service and fees charged are provided in the Examinations candidate booklet. </w:t>
      </w:r>
    </w:p>
    <w:p w:rsidR="000D6B10" w:rsidRPr="000D6B10" w:rsidRDefault="000D6B10" w:rsidP="000D6B10">
      <w:pPr>
        <w:ind w:left="284"/>
        <w:jc w:val="both"/>
        <w:rPr>
          <w:rFonts w:asciiTheme="minorHAnsi" w:hAnsiTheme="minorHAnsi" w:cs="Arial"/>
          <w:sz w:val="22"/>
          <w:szCs w:val="22"/>
        </w:rPr>
      </w:pPr>
    </w:p>
    <w:p w:rsidR="00B83A17" w:rsidRDefault="00B83A17" w:rsidP="000D6B10">
      <w:pPr>
        <w:ind w:left="284"/>
        <w:jc w:val="both"/>
        <w:rPr>
          <w:rFonts w:asciiTheme="minorHAnsi" w:hAnsiTheme="minorHAnsi" w:cs="Arial"/>
          <w:sz w:val="22"/>
          <w:szCs w:val="22"/>
        </w:rPr>
      </w:pPr>
      <w:r w:rsidRPr="000D6B10">
        <w:rPr>
          <w:rFonts w:asciiTheme="minorHAnsi" w:hAnsiTheme="minorHAnsi" w:cs="Arial"/>
          <w:sz w:val="22"/>
          <w:szCs w:val="22"/>
        </w:rPr>
        <w:t>Candidates are also in</w:t>
      </w:r>
      <w:r w:rsidR="006C3860">
        <w:rPr>
          <w:rFonts w:asciiTheme="minorHAnsi" w:hAnsiTheme="minorHAnsi" w:cs="Arial"/>
          <w:sz w:val="22"/>
          <w:szCs w:val="22"/>
        </w:rPr>
        <w:t>formed of the arrangements for Post-R</w:t>
      </w:r>
      <w:r w:rsidRPr="000D6B10">
        <w:rPr>
          <w:rFonts w:asciiTheme="minorHAnsi" w:hAnsiTheme="minorHAnsi" w:cs="Arial"/>
          <w:sz w:val="22"/>
          <w:szCs w:val="22"/>
        </w:rPr>
        <w:t>esults services before they sit any exams and the accessibility of senior members of centre staff immediately after the publication of results</w:t>
      </w:r>
      <w:r w:rsidR="006C3860">
        <w:rPr>
          <w:rFonts w:asciiTheme="minorHAnsi" w:hAnsiTheme="minorHAnsi" w:cs="Arial"/>
          <w:sz w:val="22"/>
          <w:szCs w:val="22"/>
        </w:rPr>
        <w:t>,</w:t>
      </w:r>
      <w:r w:rsidRPr="000D6B10">
        <w:rPr>
          <w:rFonts w:asciiTheme="minorHAnsi" w:hAnsiTheme="minorHAnsi" w:cs="Arial"/>
          <w:sz w:val="22"/>
          <w:szCs w:val="22"/>
        </w:rPr>
        <w:t xml:space="preserve"> by Cams Hill examinations Candidate booklet, this document can also be found on Cams Hill website. </w:t>
      </w:r>
    </w:p>
    <w:p w:rsidR="000D6B10" w:rsidRPr="000D6B10" w:rsidRDefault="000D6B10" w:rsidP="000D6B10">
      <w:pPr>
        <w:ind w:left="284"/>
        <w:jc w:val="both"/>
        <w:rPr>
          <w:rFonts w:asciiTheme="minorHAnsi" w:hAnsiTheme="minorHAnsi" w:cs="Arial"/>
          <w:sz w:val="22"/>
          <w:szCs w:val="22"/>
        </w:rPr>
      </w:pPr>
    </w:p>
    <w:p w:rsidR="00B83A17" w:rsidRDefault="00B83A17" w:rsidP="000D6B10">
      <w:pPr>
        <w:ind w:left="284"/>
        <w:jc w:val="both"/>
        <w:rPr>
          <w:rFonts w:asciiTheme="minorHAnsi" w:hAnsiTheme="minorHAnsi" w:cs="Arial"/>
          <w:sz w:val="22"/>
          <w:szCs w:val="22"/>
        </w:rPr>
      </w:pPr>
      <w:r w:rsidRPr="000D6B10">
        <w:rPr>
          <w:rFonts w:asciiTheme="minorHAnsi" w:hAnsiTheme="minorHAnsi" w:cs="Arial"/>
          <w:sz w:val="22"/>
          <w:szCs w:val="22"/>
        </w:rPr>
        <w:t>This procedure confirms Cams Hill School compliance with JCQ’s General Regulations for Approved Centres 201</w:t>
      </w:r>
      <w:r w:rsidR="002756B1">
        <w:rPr>
          <w:rFonts w:asciiTheme="minorHAnsi" w:hAnsiTheme="minorHAnsi" w:cs="Arial"/>
          <w:sz w:val="22"/>
          <w:szCs w:val="22"/>
        </w:rPr>
        <w:t>8</w:t>
      </w:r>
      <w:r w:rsidRPr="000D6B10">
        <w:rPr>
          <w:rFonts w:asciiTheme="minorHAnsi" w:hAnsiTheme="minorHAnsi" w:cs="Arial"/>
          <w:sz w:val="22"/>
          <w:szCs w:val="22"/>
        </w:rPr>
        <w:t>-201</w:t>
      </w:r>
      <w:r w:rsidR="002756B1">
        <w:rPr>
          <w:rFonts w:asciiTheme="minorHAnsi" w:hAnsiTheme="minorHAnsi" w:cs="Arial"/>
          <w:sz w:val="22"/>
          <w:szCs w:val="22"/>
        </w:rPr>
        <w:t>9</w:t>
      </w:r>
      <w:r w:rsidRPr="000D6B10">
        <w:rPr>
          <w:rFonts w:asciiTheme="minorHAnsi" w:hAnsiTheme="minorHAnsi" w:cs="Arial"/>
          <w:sz w:val="22"/>
          <w:szCs w:val="22"/>
        </w:rPr>
        <w:t xml:space="preserve">, section 5.14 that the centre has in place </w:t>
      </w:r>
      <w:r w:rsidR="000D6B10">
        <w:rPr>
          <w:rFonts w:asciiTheme="minorHAnsi" w:hAnsiTheme="minorHAnsi" w:cs="Arial"/>
          <w:sz w:val="22"/>
          <w:szCs w:val="22"/>
        </w:rPr>
        <w:t>"</w:t>
      </w:r>
      <w:r w:rsidRPr="000D6B10">
        <w:rPr>
          <w:rFonts w:asciiTheme="minorHAnsi" w:hAnsiTheme="minorHAnsi" w:cs="Arial"/>
          <w:sz w:val="22"/>
          <w:szCs w:val="22"/>
        </w:rPr>
        <w:t>a written internal appeals procedure to manage disputes when a candidate disagrees with a centre decision not to support a clerical check, a review of marking, a review of moderation or an appeal</w:t>
      </w:r>
      <w:r w:rsidR="000D6B10">
        <w:rPr>
          <w:rFonts w:asciiTheme="minorHAnsi" w:hAnsiTheme="minorHAnsi" w:cs="Arial"/>
          <w:sz w:val="22"/>
          <w:szCs w:val="22"/>
        </w:rPr>
        <w:t xml:space="preserve"> ..."</w:t>
      </w:r>
    </w:p>
    <w:p w:rsidR="000D6B10" w:rsidRPr="000D6B10" w:rsidRDefault="000D6B10" w:rsidP="000D6B10">
      <w:pPr>
        <w:ind w:left="284"/>
        <w:jc w:val="both"/>
        <w:rPr>
          <w:rFonts w:asciiTheme="minorHAnsi" w:hAnsiTheme="minorHAnsi" w:cs="Arial"/>
          <w:sz w:val="22"/>
          <w:szCs w:val="22"/>
        </w:rPr>
      </w:pPr>
    </w:p>
    <w:p w:rsidR="00B83A17" w:rsidRDefault="00B83A17" w:rsidP="00D20A05">
      <w:pPr>
        <w:ind w:left="284"/>
        <w:jc w:val="both"/>
        <w:rPr>
          <w:rFonts w:asciiTheme="minorHAnsi" w:hAnsiTheme="minorHAnsi" w:cs="Arial"/>
          <w:sz w:val="22"/>
          <w:szCs w:val="22"/>
        </w:rPr>
      </w:pPr>
      <w:r w:rsidRPr="000D6B10">
        <w:rPr>
          <w:rFonts w:asciiTheme="minorHAnsi" w:hAnsiTheme="minorHAnsi" w:cs="Arial"/>
          <w:sz w:val="22"/>
          <w:szCs w:val="22"/>
        </w:rPr>
        <w:t xml:space="preserve">If the centre or a candidate (or his/her parent/carer) has a concern and believes a result may not be accurate, an enquiry about the result may be requested. </w:t>
      </w:r>
    </w:p>
    <w:p w:rsidR="000D6B10" w:rsidRPr="00D20A05" w:rsidRDefault="000D6B10" w:rsidP="00D20A05">
      <w:pPr>
        <w:ind w:left="284"/>
        <w:jc w:val="both"/>
        <w:rPr>
          <w:rFonts w:asciiTheme="minorHAnsi" w:hAnsiTheme="minorHAnsi" w:cs="Arial"/>
          <w:sz w:val="22"/>
          <w:szCs w:val="22"/>
        </w:rPr>
      </w:pPr>
    </w:p>
    <w:p w:rsidR="00B83A17" w:rsidRPr="00D20A05" w:rsidRDefault="009710BD" w:rsidP="00D20A05">
      <w:pPr>
        <w:pStyle w:val="Heading1"/>
        <w:spacing w:before="0" w:after="0"/>
        <w:rPr>
          <w:rFonts w:asciiTheme="minorHAnsi" w:hAnsiTheme="minorHAnsi"/>
          <w:b w:val="0"/>
          <w:sz w:val="22"/>
          <w:szCs w:val="22"/>
        </w:rPr>
      </w:pPr>
      <w:r>
        <w:rPr>
          <w:rFonts w:asciiTheme="minorHAnsi" w:hAnsiTheme="minorHAnsi"/>
          <w:b w:val="0"/>
          <w:sz w:val="22"/>
          <w:szCs w:val="22"/>
        </w:rPr>
        <w:t>Review of Remarking</w:t>
      </w:r>
      <w:r w:rsidR="00B83A17" w:rsidRPr="00D20A05">
        <w:rPr>
          <w:rFonts w:asciiTheme="minorHAnsi" w:hAnsiTheme="minorHAnsi"/>
          <w:b w:val="0"/>
          <w:sz w:val="22"/>
          <w:szCs w:val="22"/>
        </w:rPr>
        <w:t xml:space="preserve"> offers</w:t>
      </w:r>
      <w:r w:rsidR="000D6B10" w:rsidRPr="00D20A05">
        <w:rPr>
          <w:rFonts w:asciiTheme="minorHAnsi" w:hAnsiTheme="minorHAnsi"/>
          <w:b w:val="0"/>
          <w:sz w:val="22"/>
          <w:szCs w:val="22"/>
        </w:rPr>
        <w:t xml:space="preserve"> three services:</w:t>
      </w:r>
    </w:p>
    <w:p w:rsidR="000D6B10" w:rsidRPr="00D20A05" w:rsidRDefault="000D6B10" w:rsidP="005E006A">
      <w:pPr>
        <w:rPr>
          <w:rFonts w:asciiTheme="minorHAnsi" w:hAnsiTheme="minorHAnsi"/>
          <w:sz w:val="22"/>
          <w:szCs w:val="22"/>
        </w:rPr>
      </w:pPr>
    </w:p>
    <w:p w:rsidR="00B83A17" w:rsidRPr="00D20A05" w:rsidRDefault="000D6B10" w:rsidP="005E006A">
      <w:pPr>
        <w:pStyle w:val="Heading1"/>
        <w:numPr>
          <w:ilvl w:val="0"/>
          <w:numId w:val="11"/>
        </w:numPr>
        <w:overflowPunct/>
        <w:autoSpaceDE/>
        <w:autoSpaceDN/>
        <w:adjustRightInd/>
        <w:spacing w:before="0" w:after="0"/>
        <w:textAlignment w:val="auto"/>
        <w:rPr>
          <w:rFonts w:asciiTheme="minorHAnsi" w:hAnsiTheme="minorHAnsi"/>
          <w:b w:val="0"/>
          <w:color w:val="000000" w:themeColor="text1"/>
          <w:sz w:val="22"/>
          <w:szCs w:val="22"/>
        </w:rPr>
      </w:pPr>
      <w:r w:rsidRPr="00D20A05">
        <w:rPr>
          <w:rFonts w:asciiTheme="minorHAnsi" w:hAnsiTheme="minorHAnsi"/>
          <w:b w:val="0"/>
          <w:color w:val="000000" w:themeColor="text1"/>
          <w:sz w:val="22"/>
          <w:szCs w:val="22"/>
        </w:rPr>
        <w:t>Service 1 -</w:t>
      </w:r>
      <w:r w:rsidR="00B83A17" w:rsidRPr="00D20A05">
        <w:rPr>
          <w:rFonts w:asciiTheme="minorHAnsi" w:hAnsiTheme="minorHAnsi"/>
          <w:b w:val="0"/>
          <w:color w:val="000000" w:themeColor="text1"/>
          <w:sz w:val="22"/>
          <w:szCs w:val="22"/>
        </w:rPr>
        <w:t xml:space="preserve"> clerical re-check</w:t>
      </w:r>
      <w:r w:rsidRPr="00D20A05">
        <w:rPr>
          <w:rFonts w:asciiTheme="minorHAnsi" w:hAnsiTheme="minorHAnsi"/>
          <w:b w:val="0"/>
          <w:color w:val="000000" w:themeColor="text1"/>
          <w:sz w:val="22"/>
          <w:szCs w:val="22"/>
        </w:rPr>
        <w:t>;</w:t>
      </w:r>
    </w:p>
    <w:p w:rsidR="00B83A17" w:rsidRPr="00D20A05" w:rsidRDefault="000D6B10" w:rsidP="005E006A">
      <w:pPr>
        <w:pStyle w:val="Heading1"/>
        <w:numPr>
          <w:ilvl w:val="0"/>
          <w:numId w:val="11"/>
        </w:numPr>
        <w:overflowPunct/>
        <w:autoSpaceDE/>
        <w:autoSpaceDN/>
        <w:adjustRightInd/>
        <w:spacing w:before="0" w:after="0"/>
        <w:textAlignment w:val="auto"/>
        <w:rPr>
          <w:rFonts w:asciiTheme="minorHAnsi" w:hAnsiTheme="minorHAnsi"/>
          <w:b w:val="0"/>
          <w:color w:val="000000" w:themeColor="text1"/>
          <w:sz w:val="22"/>
          <w:szCs w:val="22"/>
        </w:rPr>
      </w:pPr>
      <w:r w:rsidRPr="00D20A05">
        <w:rPr>
          <w:rFonts w:asciiTheme="minorHAnsi" w:hAnsiTheme="minorHAnsi"/>
          <w:b w:val="0"/>
          <w:color w:val="000000" w:themeColor="text1"/>
          <w:sz w:val="22"/>
          <w:szCs w:val="22"/>
        </w:rPr>
        <w:t>Service 2 -</w:t>
      </w:r>
      <w:r w:rsidR="00B83A17" w:rsidRPr="00D20A05">
        <w:rPr>
          <w:rFonts w:asciiTheme="minorHAnsi" w:hAnsiTheme="minorHAnsi"/>
          <w:b w:val="0"/>
          <w:color w:val="000000" w:themeColor="text1"/>
          <w:sz w:val="22"/>
          <w:szCs w:val="22"/>
        </w:rPr>
        <w:t xml:space="preserve"> review of marking</w:t>
      </w:r>
      <w:r w:rsidRPr="00D20A05">
        <w:rPr>
          <w:rFonts w:asciiTheme="minorHAnsi" w:hAnsiTheme="minorHAnsi"/>
          <w:b w:val="0"/>
          <w:color w:val="000000" w:themeColor="text1"/>
          <w:sz w:val="22"/>
          <w:szCs w:val="22"/>
        </w:rPr>
        <w:t>;</w:t>
      </w:r>
    </w:p>
    <w:p w:rsidR="00B83A17" w:rsidRPr="00D20A05" w:rsidRDefault="00B83A17" w:rsidP="005E006A">
      <w:pPr>
        <w:pStyle w:val="Heading1"/>
        <w:numPr>
          <w:ilvl w:val="0"/>
          <w:numId w:val="11"/>
        </w:numPr>
        <w:overflowPunct/>
        <w:autoSpaceDE/>
        <w:autoSpaceDN/>
        <w:adjustRightInd/>
        <w:spacing w:before="0" w:after="0"/>
        <w:textAlignment w:val="auto"/>
        <w:rPr>
          <w:rFonts w:asciiTheme="minorHAnsi" w:hAnsiTheme="minorHAnsi"/>
          <w:b w:val="0"/>
          <w:color w:val="000000" w:themeColor="text1"/>
          <w:sz w:val="22"/>
          <w:szCs w:val="22"/>
        </w:rPr>
      </w:pPr>
      <w:r w:rsidRPr="00D20A05">
        <w:rPr>
          <w:rFonts w:asciiTheme="minorHAnsi" w:hAnsiTheme="minorHAnsi"/>
          <w:b w:val="0"/>
          <w:color w:val="000000" w:themeColor="text1"/>
          <w:sz w:val="22"/>
          <w:szCs w:val="22"/>
        </w:rPr>
        <w:t xml:space="preserve">Service 3 </w:t>
      </w:r>
      <w:r w:rsidR="000D6B10" w:rsidRPr="00D20A05">
        <w:rPr>
          <w:rFonts w:asciiTheme="minorHAnsi" w:hAnsiTheme="minorHAnsi"/>
          <w:b w:val="0"/>
          <w:color w:val="000000" w:themeColor="text1"/>
          <w:sz w:val="22"/>
          <w:szCs w:val="22"/>
        </w:rPr>
        <w:t>-</w:t>
      </w:r>
      <w:r w:rsidRPr="00D20A05">
        <w:rPr>
          <w:rFonts w:asciiTheme="minorHAnsi" w:hAnsiTheme="minorHAnsi"/>
          <w:b w:val="0"/>
          <w:color w:val="000000" w:themeColor="text1"/>
          <w:sz w:val="22"/>
          <w:szCs w:val="22"/>
        </w:rPr>
        <w:t xml:space="preserve"> review of moderation (this service is not available to an individual candidate)</w:t>
      </w:r>
      <w:r w:rsidR="000D6B10" w:rsidRPr="00D20A05">
        <w:rPr>
          <w:rFonts w:asciiTheme="minorHAnsi" w:hAnsiTheme="minorHAnsi"/>
          <w:b w:val="0"/>
          <w:color w:val="000000" w:themeColor="text1"/>
          <w:sz w:val="22"/>
          <w:szCs w:val="22"/>
        </w:rPr>
        <w:t>.</w:t>
      </w:r>
    </w:p>
    <w:p w:rsidR="000D6B10" w:rsidRPr="00D20A05" w:rsidRDefault="000D6B10" w:rsidP="00D20A05">
      <w:pPr>
        <w:jc w:val="both"/>
        <w:rPr>
          <w:rFonts w:asciiTheme="minorHAnsi" w:hAnsiTheme="minorHAnsi"/>
          <w:sz w:val="22"/>
          <w:szCs w:val="22"/>
        </w:rPr>
      </w:pPr>
    </w:p>
    <w:p w:rsidR="00B83A17" w:rsidRPr="00D20A05" w:rsidRDefault="00B83A17" w:rsidP="00D20A05">
      <w:pPr>
        <w:pStyle w:val="Heading1"/>
        <w:spacing w:before="0" w:after="0"/>
        <w:jc w:val="both"/>
        <w:rPr>
          <w:rFonts w:asciiTheme="minorHAnsi" w:hAnsiTheme="minorHAnsi"/>
          <w:b w:val="0"/>
          <w:sz w:val="22"/>
          <w:szCs w:val="22"/>
        </w:rPr>
      </w:pPr>
      <w:r w:rsidRPr="00D20A05">
        <w:rPr>
          <w:rFonts w:asciiTheme="minorHAnsi" w:hAnsiTheme="minorHAnsi"/>
          <w:b w:val="0"/>
          <w:sz w:val="22"/>
          <w:szCs w:val="22"/>
        </w:rPr>
        <w:t>Written candidate consent is required in all cases before a request for a</w:t>
      </w:r>
      <w:r w:rsidR="009710BD">
        <w:rPr>
          <w:rFonts w:asciiTheme="minorHAnsi" w:hAnsiTheme="minorHAnsi"/>
          <w:b w:val="0"/>
          <w:sz w:val="22"/>
          <w:szCs w:val="22"/>
        </w:rPr>
        <w:t xml:space="preserve"> Review of Remarking </w:t>
      </w:r>
      <w:r w:rsidRPr="00D20A05">
        <w:rPr>
          <w:rFonts w:asciiTheme="minorHAnsi" w:hAnsiTheme="minorHAnsi"/>
          <w:b w:val="0"/>
          <w:sz w:val="22"/>
          <w:szCs w:val="22"/>
        </w:rPr>
        <w:t>service 1 or 2 is submitted to the awarding body as</w:t>
      </w:r>
      <w:r w:rsidR="006C3860">
        <w:rPr>
          <w:rFonts w:asciiTheme="minorHAnsi" w:hAnsiTheme="minorHAnsi"/>
          <w:b w:val="0"/>
          <w:sz w:val="22"/>
          <w:szCs w:val="22"/>
        </w:rPr>
        <w:t>,</w:t>
      </w:r>
      <w:r w:rsidRPr="00D20A05">
        <w:rPr>
          <w:rFonts w:asciiTheme="minorHAnsi" w:hAnsiTheme="minorHAnsi"/>
          <w:b w:val="0"/>
          <w:sz w:val="22"/>
          <w:szCs w:val="22"/>
        </w:rPr>
        <w:t xml:space="preserve"> with these services</w:t>
      </w:r>
      <w:r w:rsidR="006C3860">
        <w:rPr>
          <w:rFonts w:asciiTheme="minorHAnsi" w:hAnsiTheme="minorHAnsi"/>
          <w:b w:val="0"/>
          <w:sz w:val="22"/>
          <w:szCs w:val="22"/>
        </w:rPr>
        <w:t>,</w:t>
      </w:r>
      <w:r w:rsidRPr="00D20A05">
        <w:rPr>
          <w:rFonts w:asciiTheme="minorHAnsi" w:hAnsiTheme="minorHAnsi"/>
          <w:b w:val="0"/>
          <w:sz w:val="22"/>
          <w:szCs w:val="22"/>
        </w:rPr>
        <w:t xml:space="preserve"> candidates’ marks and subject grades may be lowered. Candidate consent can only be collected </w:t>
      </w:r>
      <w:r w:rsidRPr="00D20A05">
        <w:rPr>
          <w:rFonts w:asciiTheme="minorHAnsi" w:hAnsiTheme="minorHAnsi"/>
          <w:sz w:val="22"/>
          <w:szCs w:val="22"/>
        </w:rPr>
        <w:t>after</w:t>
      </w:r>
      <w:r w:rsidRPr="00D20A05">
        <w:rPr>
          <w:rFonts w:asciiTheme="minorHAnsi" w:hAnsiTheme="minorHAnsi"/>
          <w:b w:val="0"/>
          <w:sz w:val="22"/>
          <w:szCs w:val="22"/>
        </w:rPr>
        <w:t xml:space="preserve"> the publication of results.</w:t>
      </w:r>
    </w:p>
    <w:p w:rsidR="000D6B10" w:rsidRPr="00D20A05" w:rsidRDefault="000D6B10" w:rsidP="00D20A05">
      <w:pPr>
        <w:jc w:val="both"/>
        <w:rPr>
          <w:rFonts w:asciiTheme="minorHAnsi" w:hAnsiTheme="minorHAnsi"/>
          <w:sz w:val="22"/>
          <w:szCs w:val="22"/>
        </w:rPr>
      </w:pPr>
    </w:p>
    <w:p w:rsidR="00B83A17" w:rsidRPr="00D20A05" w:rsidRDefault="00B83A17" w:rsidP="00D20A05">
      <w:pPr>
        <w:pStyle w:val="Heading1"/>
        <w:spacing w:before="0" w:after="0"/>
        <w:jc w:val="both"/>
        <w:rPr>
          <w:rFonts w:asciiTheme="minorHAnsi" w:hAnsiTheme="minorHAnsi"/>
          <w:b w:val="0"/>
          <w:sz w:val="22"/>
          <w:szCs w:val="22"/>
        </w:rPr>
      </w:pPr>
      <w:r w:rsidRPr="00D20A05">
        <w:rPr>
          <w:rFonts w:asciiTheme="minorHAnsi" w:hAnsiTheme="minorHAnsi"/>
          <w:b w:val="0"/>
          <w:sz w:val="22"/>
          <w:szCs w:val="22"/>
        </w:rPr>
        <w:t>If a concern is raised about a particular examination result, Subject Staff routinely check results and</w:t>
      </w:r>
      <w:r w:rsidR="006C3860">
        <w:rPr>
          <w:rFonts w:asciiTheme="minorHAnsi" w:hAnsiTheme="minorHAnsi"/>
          <w:b w:val="0"/>
          <w:sz w:val="22"/>
          <w:szCs w:val="22"/>
        </w:rPr>
        <w:t>,</w:t>
      </w:r>
      <w:r w:rsidRPr="00D20A05">
        <w:rPr>
          <w:rFonts w:asciiTheme="minorHAnsi" w:hAnsiTheme="minorHAnsi"/>
          <w:b w:val="0"/>
          <w:sz w:val="22"/>
          <w:szCs w:val="22"/>
        </w:rPr>
        <w:t xml:space="preserve"> if they consider it appropriate to put in </w:t>
      </w:r>
      <w:r w:rsidR="009710BD">
        <w:rPr>
          <w:rFonts w:asciiTheme="minorHAnsi" w:hAnsiTheme="minorHAnsi"/>
          <w:b w:val="0"/>
          <w:sz w:val="22"/>
          <w:szCs w:val="22"/>
        </w:rPr>
        <w:t xml:space="preserve">for </w:t>
      </w:r>
      <w:r w:rsidRPr="00D20A05">
        <w:rPr>
          <w:rFonts w:asciiTheme="minorHAnsi" w:hAnsiTheme="minorHAnsi"/>
          <w:b w:val="0"/>
          <w:sz w:val="22"/>
          <w:szCs w:val="22"/>
        </w:rPr>
        <w:t>a</w:t>
      </w:r>
      <w:r w:rsidR="009710BD">
        <w:rPr>
          <w:rFonts w:asciiTheme="minorHAnsi" w:hAnsiTheme="minorHAnsi"/>
          <w:b w:val="0"/>
          <w:sz w:val="22"/>
          <w:szCs w:val="22"/>
        </w:rPr>
        <w:t xml:space="preserve"> Review of Marking</w:t>
      </w:r>
      <w:r w:rsidRPr="00D20A05">
        <w:rPr>
          <w:rFonts w:asciiTheme="minorHAnsi" w:hAnsiTheme="minorHAnsi"/>
          <w:b w:val="0"/>
          <w:sz w:val="22"/>
          <w:szCs w:val="22"/>
        </w:rPr>
        <w:t xml:space="preserve"> to the Examinations Board</w:t>
      </w:r>
      <w:r w:rsidR="006C3860">
        <w:rPr>
          <w:rFonts w:asciiTheme="minorHAnsi" w:hAnsiTheme="minorHAnsi"/>
          <w:b w:val="0"/>
          <w:sz w:val="22"/>
          <w:szCs w:val="22"/>
        </w:rPr>
        <w:t>,</w:t>
      </w:r>
      <w:r w:rsidRPr="00D20A05">
        <w:rPr>
          <w:rFonts w:asciiTheme="minorHAnsi" w:hAnsiTheme="minorHAnsi"/>
          <w:b w:val="0"/>
          <w:sz w:val="22"/>
          <w:szCs w:val="22"/>
        </w:rPr>
        <w:t xml:space="preserve"> they will contact the candidate. </w:t>
      </w:r>
    </w:p>
    <w:p w:rsidR="000D6B10" w:rsidRPr="00D20A05" w:rsidRDefault="000D6B10" w:rsidP="00D20A05">
      <w:pPr>
        <w:jc w:val="both"/>
        <w:rPr>
          <w:rFonts w:asciiTheme="minorHAnsi" w:hAnsiTheme="minorHAnsi"/>
          <w:sz w:val="22"/>
          <w:szCs w:val="22"/>
        </w:rPr>
      </w:pPr>
    </w:p>
    <w:p w:rsidR="00B83A17" w:rsidRPr="00D20A05" w:rsidRDefault="00B83A17" w:rsidP="00D20A05">
      <w:pPr>
        <w:pStyle w:val="Heading1"/>
        <w:spacing w:before="0" w:after="0"/>
        <w:jc w:val="both"/>
        <w:rPr>
          <w:rFonts w:asciiTheme="minorHAnsi" w:hAnsiTheme="minorHAnsi"/>
          <w:b w:val="0"/>
          <w:sz w:val="22"/>
          <w:szCs w:val="22"/>
        </w:rPr>
      </w:pPr>
      <w:r w:rsidRPr="00D20A05">
        <w:rPr>
          <w:rFonts w:asciiTheme="minorHAnsi" w:hAnsiTheme="minorHAnsi"/>
          <w:b w:val="0"/>
          <w:sz w:val="22"/>
          <w:szCs w:val="22"/>
        </w:rPr>
        <w:t xml:space="preserve">Where the centre does not uphold a request from a candidate, it is possible for </w:t>
      </w:r>
      <w:r w:rsidR="006C3860">
        <w:rPr>
          <w:rFonts w:asciiTheme="minorHAnsi" w:hAnsiTheme="minorHAnsi"/>
          <w:b w:val="0"/>
          <w:sz w:val="22"/>
          <w:szCs w:val="22"/>
        </w:rPr>
        <w:t>a candidate to request a remark. H</w:t>
      </w:r>
      <w:r w:rsidRPr="00D20A05">
        <w:rPr>
          <w:rFonts w:asciiTheme="minorHAnsi" w:hAnsiTheme="minorHAnsi"/>
          <w:b w:val="0"/>
          <w:sz w:val="22"/>
          <w:szCs w:val="22"/>
        </w:rPr>
        <w:t>owever</w:t>
      </w:r>
      <w:r w:rsidR="006C3860">
        <w:rPr>
          <w:rFonts w:asciiTheme="minorHAnsi" w:hAnsiTheme="minorHAnsi"/>
          <w:b w:val="0"/>
          <w:sz w:val="22"/>
          <w:szCs w:val="22"/>
        </w:rPr>
        <w:t>,</w:t>
      </w:r>
      <w:r w:rsidRPr="00D20A05">
        <w:rPr>
          <w:rFonts w:asciiTheme="minorHAnsi" w:hAnsiTheme="minorHAnsi"/>
          <w:b w:val="0"/>
          <w:sz w:val="22"/>
          <w:szCs w:val="22"/>
        </w:rPr>
        <w:t xml:space="preserve"> in this instance</w:t>
      </w:r>
      <w:r w:rsidR="006C3860">
        <w:rPr>
          <w:rFonts w:asciiTheme="minorHAnsi" w:hAnsiTheme="minorHAnsi"/>
          <w:b w:val="0"/>
          <w:sz w:val="22"/>
          <w:szCs w:val="22"/>
        </w:rPr>
        <w:t>,</w:t>
      </w:r>
      <w:r w:rsidRPr="00D20A05">
        <w:rPr>
          <w:rFonts w:asciiTheme="minorHAnsi" w:hAnsiTheme="minorHAnsi"/>
          <w:b w:val="0"/>
          <w:sz w:val="22"/>
          <w:szCs w:val="22"/>
        </w:rPr>
        <w:t xml:space="preserve"> Cams Hill</w:t>
      </w:r>
      <w:r w:rsidR="006C3860">
        <w:rPr>
          <w:rFonts w:asciiTheme="minorHAnsi" w:hAnsiTheme="minorHAnsi"/>
          <w:b w:val="0"/>
          <w:sz w:val="22"/>
          <w:szCs w:val="22"/>
        </w:rPr>
        <w:t xml:space="preserve"> School will ask the parent(s)/c</w:t>
      </w:r>
      <w:r w:rsidRPr="00D20A05">
        <w:rPr>
          <w:rFonts w:asciiTheme="minorHAnsi" w:hAnsiTheme="minorHAnsi"/>
          <w:b w:val="0"/>
          <w:sz w:val="22"/>
          <w:szCs w:val="22"/>
        </w:rPr>
        <w:t xml:space="preserve">arer(s) to meet the cost. If the </w:t>
      </w:r>
      <w:r w:rsidR="009710BD">
        <w:rPr>
          <w:rFonts w:asciiTheme="minorHAnsi" w:hAnsiTheme="minorHAnsi"/>
          <w:b w:val="0"/>
          <w:sz w:val="22"/>
          <w:szCs w:val="22"/>
        </w:rPr>
        <w:t xml:space="preserve">Review </w:t>
      </w:r>
      <w:r w:rsidRPr="00D20A05">
        <w:rPr>
          <w:rFonts w:asciiTheme="minorHAnsi" w:hAnsiTheme="minorHAnsi"/>
          <w:b w:val="0"/>
          <w:sz w:val="22"/>
          <w:szCs w:val="22"/>
        </w:rPr>
        <w:t xml:space="preserve">is successful </w:t>
      </w:r>
      <w:r w:rsidR="006C3860">
        <w:rPr>
          <w:rFonts w:asciiTheme="minorHAnsi" w:hAnsiTheme="minorHAnsi"/>
          <w:b w:val="0"/>
          <w:sz w:val="22"/>
          <w:szCs w:val="22"/>
        </w:rPr>
        <w:t>the</w:t>
      </w:r>
      <w:r w:rsidRPr="00D20A05">
        <w:rPr>
          <w:rFonts w:asciiTheme="minorHAnsi" w:hAnsiTheme="minorHAnsi"/>
          <w:b w:val="0"/>
          <w:sz w:val="22"/>
          <w:szCs w:val="22"/>
        </w:rPr>
        <w:t xml:space="preserve"> fee is refunded by the Examinations Board. </w:t>
      </w:r>
    </w:p>
    <w:p w:rsidR="000D6B10" w:rsidRPr="00D20A05" w:rsidRDefault="000D6B10" w:rsidP="00D20A05">
      <w:pPr>
        <w:jc w:val="both"/>
        <w:rPr>
          <w:rFonts w:asciiTheme="minorHAnsi" w:hAnsiTheme="minorHAnsi"/>
          <w:sz w:val="22"/>
          <w:szCs w:val="22"/>
        </w:rPr>
      </w:pPr>
    </w:p>
    <w:p w:rsidR="00B83A17" w:rsidRPr="00D20A05" w:rsidRDefault="00B83A17" w:rsidP="00D20A05">
      <w:pPr>
        <w:pStyle w:val="Heading1"/>
        <w:spacing w:before="0" w:after="0"/>
        <w:jc w:val="both"/>
        <w:rPr>
          <w:rFonts w:asciiTheme="minorHAnsi" w:hAnsiTheme="minorHAnsi"/>
          <w:b w:val="0"/>
          <w:sz w:val="22"/>
          <w:szCs w:val="22"/>
        </w:rPr>
      </w:pPr>
      <w:bookmarkStart w:id="3" w:name="_Hlk496616747"/>
      <w:r w:rsidRPr="00D20A05">
        <w:rPr>
          <w:rFonts w:asciiTheme="minorHAnsi" w:hAnsiTheme="minorHAnsi"/>
          <w:b w:val="0"/>
          <w:sz w:val="22"/>
          <w:szCs w:val="22"/>
        </w:rPr>
        <w:t xml:space="preserve">If the candidate (or his/her parent/carer) believes there are grounds to appeal against the centre’s decision not to support an enquiry, an internal appeal can be submitted to the centre.  The candidate should complete the internal appeals form </w:t>
      </w:r>
      <w:r w:rsidR="00D20A05">
        <w:rPr>
          <w:rFonts w:asciiTheme="minorHAnsi" w:hAnsiTheme="minorHAnsi"/>
          <w:b w:val="0"/>
          <w:sz w:val="22"/>
          <w:szCs w:val="22"/>
        </w:rPr>
        <w:t>seven</w:t>
      </w:r>
      <w:r w:rsidRPr="00D20A05">
        <w:rPr>
          <w:rFonts w:asciiTheme="minorHAnsi" w:hAnsiTheme="minorHAnsi"/>
          <w:b w:val="0"/>
          <w:sz w:val="22"/>
          <w:szCs w:val="22"/>
        </w:rPr>
        <w:t xml:space="preserve"> calendar days prior to the int</w:t>
      </w:r>
      <w:r w:rsidR="006C3860">
        <w:rPr>
          <w:rFonts w:asciiTheme="minorHAnsi" w:hAnsiTheme="minorHAnsi"/>
          <w:b w:val="0"/>
          <w:sz w:val="22"/>
          <w:szCs w:val="22"/>
        </w:rPr>
        <w:t>ernal deadline for submitting a</w:t>
      </w:r>
      <w:r w:rsidRPr="00D20A05">
        <w:rPr>
          <w:rFonts w:asciiTheme="minorHAnsi" w:hAnsiTheme="minorHAnsi"/>
          <w:b w:val="0"/>
          <w:sz w:val="22"/>
          <w:szCs w:val="22"/>
        </w:rPr>
        <w:t xml:space="preserve"> </w:t>
      </w:r>
      <w:r w:rsidR="00664123">
        <w:rPr>
          <w:rFonts w:asciiTheme="minorHAnsi" w:hAnsiTheme="minorHAnsi"/>
          <w:b w:val="0"/>
          <w:sz w:val="22"/>
          <w:szCs w:val="22"/>
        </w:rPr>
        <w:t>Review of M</w:t>
      </w:r>
      <w:r w:rsidR="009710BD">
        <w:rPr>
          <w:rFonts w:asciiTheme="minorHAnsi" w:hAnsiTheme="minorHAnsi"/>
          <w:b w:val="0"/>
          <w:sz w:val="22"/>
          <w:szCs w:val="22"/>
        </w:rPr>
        <w:t xml:space="preserve">arking </w:t>
      </w:r>
      <w:r w:rsidRPr="00D20A05">
        <w:rPr>
          <w:rFonts w:asciiTheme="minorHAnsi" w:hAnsiTheme="minorHAnsi"/>
          <w:b w:val="0"/>
          <w:sz w:val="22"/>
          <w:szCs w:val="22"/>
        </w:rPr>
        <w:t xml:space="preserve"> 201</w:t>
      </w:r>
      <w:r w:rsidR="002756B1">
        <w:rPr>
          <w:rFonts w:asciiTheme="minorHAnsi" w:hAnsiTheme="minorHAnsi"/>
          <w:b w:val="0"/>
          <w:sz w:val="22"/>
          <w:szCs w:val="22"/>
        </w:rPr>
        <w:t>9</w:t>
      </w:r>
      <w:r w:rsidRPr="00D20A05">
        <w:rPr>
          <w:rFonts w:asciiTheme="minorHAnsi" w:hAnsiTheme="minorHAnsi"/>
          <w:b w:val="0"/>
          <w:sz w:val="22"/>
          <w:szCs w:val="22"/>
        </w:rPr>
        <w:t xml:space="preserve"> (</w:t>
      </w:r>
      <w:r w:rsidR="009710BD">
        <w:rPr>
          <w:rFonts w:asciiTheme="minorHAnsi" w:hAnsiTheme="minorHAnsi"/>
          <w:b w:val="0"/>
          <w:sz w:val="22"/>
          <w:szCs w:val="22"/>
        </w:rPr>
        <w:t>6</w:t>
      </w:r>
      <w:r w:rsidRPr="00D20A05">
        <w:rPr>
          <w:rFonts w:asciiTheme="minorHAnsi" w:hAnsiTheme="minorHAnsi"/>
          <w:b w:val="0"/>
          <w:sz w:val="22"/>
          <w:szCs w:val="22"/>
        </w:rPr>
        <w:t xml:space="preserve"> September 201</w:t>
      </w:r>
      <w:r w:rsidR="002756B1">
        <w:rPr>
          <w:rFonts w:asciiTheme="minorHAnsi" w:hAnsiTheme="minorHAnsi"/>
          <w:b w:val="0"/>
          <w:sz w:val="22"/>
          <w:szCs w:val="22"/>
        </w:rPr>
        <w:t>9</w:t>
      </w:r>
      <w:r w:rsidRPr="00D20A05">
        <w:rPr>
          <w:rFonts w:asciiTheme="minorHAnsi" w:hAnsiTheme="minorHAnsi"/>
          <w:b w:val="0"/>
          <w:sz w:val="22"/>
          <w:szCs w:val="22"/>
        </w:rPr>
        <w:t>).</w:t>
      </w:r>
    </w:p>
    <w:p w:rsidR="000D6B10" w:rsidRPr="00D20A05" w:rsidRDefault="000D6B10" w:rsidP="00D20A05">
      <w:pPr>
        <w:rPr>
          <w:rFonts w:asciiTheme="minorHAnsi" w:hAnsiTheme="minorHAnsi"/>
          <w:sz w:val="22"/>
          <w:szCs w:val="22"/>
        </w:rPr>
      </w:pPr>
    </w:p>
    <w:p w:rsidR="00B83A17" w:rsidRPr="00D20A05" w:rsidRDefault="00B83A17" w:rsidP="00D20A05">
      <w:pPr>
        <w:pStyle w:val="Heading1"/>
        <w:spacing w:before="0" w:after="0"/>
        <w:jc w:val="both"/>
        <w:rPr>
          <w:rFonts w:asciiTheme="minorHAnsi" w:hAnsiTheme="minorHAnsi"/>
          <w:b w:val="0"/>
          <w:sz w:val="22"/>
          <w:szCs w:val="22"/>
        </w:rPr>
      </w:pPr>
      <w:r w:rsidRPr="00D20A05">
        <w:rPr>
          <w:rFonts w:asciiTheme="minorHAnsi" w:hAnsiTheme="minorHAnsi"/>
          <w:b w:val="0"/>
          <w:sz w:val="22"/>
          <w:szCs w:val="22"/>
        </w:rPr>
        <w:t xml:space="preserve">The appellant will be informed of the outcome of his/her appeal before the internal deadline for submitting </w:t>
      </w:r>
      <w:r w:rsidR="009710BD">
        <w:rPr>
          <w:rFonts w:asciiTheme="minorHAnsi" w:hAnsiTheme="minorHAnsi"/>
          <w:b w:val="0"/>
          <w:sz w:val="22"/>
          <w:szCs w:val="22"/>
        </w:rPr>
        <w:t>Review of Marking</w:t>
      </w:r>
      <w:r w:rsidRPr="00D20A05">
        <w:rPr>
          <w:rFonts w:asciiTheme="minorHAnsi" w:hAnsiTheme="minorHAnsi"/>
          <w:b w:val="0"/>
          <w:sz w:val="22"/>
          <w:szCs w:val="22"/>
        </w:rPr>
        <w:t>.</w:t>
      </w:r>
    </w:p>
    <w:bookmarkEnd w:id="3"/>
    <w:p w:rsidR="00B83A17" w:rsidRPr="00D20A05" w:rsidRDefault="00B83A17" w:rsidP="00D20A05">
      <w:pPr>
        <w:pStyle w:val="Heading1"/>
        <w:spacing w:before="0" w:after="0"/>
        <w:jc w:val="both"/>
        <w:rPr>
          <w:rFonts w:asciiTheme="minorHAnsi" w:hAnsiTheme="minorHAnsi"/>
          <w:b w:val="0"/>
          <w:sz w:val="22"/>
          <w:szCs w:val="22"/>
        </w:rPr>
      </w:pPr>
    </w:p>
    <w:p w:rsidR="00B83A17" w:rsidRPr="00D20A05" w:rsidRDefault="00B83A17" w:rsidP="00D20A05">
      <w:pPr>
        <w:pStyle w:val="Heading1"/>
        <w:spacing w:before="0" w:after="0"/>
        <w:jc w:val="both"/>
        <w:rPr>
          <w:rFonts w:asciiTheme="minorHAnsi" w:hAnsiTheme="minorHAnsi"/>
          <w:b w:val="0"/>
          <w:sz w:val="22"/>
          <w:szCs w:val="22"/>
        </w:rPr>
      </w:pPr>
      <w:bookmarkStart w:id="4" w:name="_Hlk496618702"/>
      <w:r w:rsidRPr="00D20A05">
        <w:rPr>
          <w:rFonts w:asciiTheme="minorHAnsi" w:hAnsiTheme="minorHAnsi"/>
          <w:b w:val="0"/>
          <w:sz w:val="22"/>
          <w:szCs w:val="22"/>
        </w:rPr>
        <w:t xml:space="preserve">Following the </w:t>
      </w:r>
      <w:r w:rsidR="009710BD">
        <w:rPr>
          <w:rFonts w:asciiTheme="minorHAnsi" w:hAnsiTheme="minorHAnsi"/>
          <w:b w:val="0"/>
          <w:sz w:val="22"/>
          <w:szCs w:val="22"/>
        </w:rPr>
        <w:t xml:space="preserve">Review of Marking </w:t>
      </w:r>
      <w:r w:rsidRPr="00D20A05">
        <w:rPr>
          <w:rFonts w:asciiTheme="minorHAnsi" w:hAnsiTheme="minorHAnsi"/>
          <w:b w:val="0"/>
          <w:sz w:val="22"/>
          <w:szCs w:val="22"/>
        </w:rPr>
        <w:t xml:space="preserve">outcome, an external appeals process is available if the head of centre remains dissatisfied with the outcome and believes there are grounds for appeal. The JCQ publications Post-Results Services and JCQ Appeals Booklet (A guide to the awarding </w:t>
      </w:r>
      <w:bookmarkEnd w:id="4"/>
      <w:r w:rsidRPr="00D20A05">
        <w:rPr>
          <w:rFonts w:asciiTheme="minorHAnsi" w:hAnsiTheme="minorHAnsi"/>
          <w:b w:val="0"/>
          <w:sz w:val="22"/>
          <w:szCs w:val="22"/>
        </w:rPr>
        <w:t>bodies’ appeals processes) will be consulted to determine the acceptable grounds for a preliminary appeal.</w:t>
      </w:r>
    </w:p>
    <w:p w:rsidR="00D20A05" w:rsidRPr="00B52527" w:rsidRDefault="00D20A05" w:rsidP="00D20A05">
      <w:pPr>
        <w:rPr>
          <w:rFonts w:asciiTheme="minorHAnsi" w:hAnsiTheme="minorHAnsi"/>
          <w:sz w:val="22"/>
          <w:szCs w:val="22"/>
        </w:rPr>
      </w:pPr>
    </w:p>
    <w:p w:rsidR="00B83A17" w:rsidRDefault="00B83A17" w:rsidP="00D20A05">
      <w:pPr>
        <w:pStyle w:val="Heading1"/>
        <w:spacing w:before="0" w:after="0"/>
        <w:jc w:val="both"/>
        <w:rPr>
          <w:rFonts w:asciiTheme="minorHAnsi" w:hAnsiTheme="minorHAnsi"/>
          <w:b w:val="0"/>
          <w:sz w:val="22"/>
          <w:szCs w:val="22"/>
        </w:rPr>
      </w:pPr>
      <w:r w:rsidRPr="00D20A05">
        <w:rPr>
          <w:rFonts w:asciiTheme="minorHAnsi" w:hAnsiTheme="minorHAnsi"/>
          <w:b w:val="0"/>
          <w:sz w:val="22"/>
          <w:szCs w:val="22"/>
        </w:rPr>
        <w:t xml:space="preserve">Where the head of centre is satisfied after receiving the </w:t>
      </w:r>
      <w:r w:rsidR="009710BD">
        <w:rPr>
          <w:rFonts w:asciiTheme="minorHAnsi" w:hAnsiTheme="minorHAnsi"/>
          <w:b w:val="0"/>
          <w:sz w:val="22"/>
          <w:szCs w:val="22"/>
        </w:rPr>
        <w:t>Review of Marking</w:t>
      </w:r>
      <w:r w:rsidRPr="00D20A05">
        <w:rPr>
          <w:rFonts w:asciiTheme="minorHAnsi" w:hAnsiTheme="minorHAnsi"/>
          <w:b w:val="0"/>
          <w:sz w:val="22"/>
          <w:szCs w:val="22"/>
        </w:rPr>
        <w:t xml:space="preserve"> outcome, but the candidate (or his/her parent/carer) believes there are grounds for a preliminary appeal to the awarding body, a further </w:t>
      </w:r>
      <w:r w:rsidRPr="00D20A05">
        <w:rPr>
          <w:rFonts w:asciiTheme="minorHAnsi" w:hAnsiTheme="minorHAnsi"/>
          <w:b w:val="0"/>
          <w:sz w:val="22"/>
          <w:szCs w:val="22"/>
        </w:rPr>
        <w:lastRenderedPageBreak/>
        <w:t>internal appeal may be made to the head of centre. Following this, the head of centre’s decision as to whether to proceed with a preliminary appeal will be based upon the acceptable grounds as detailed in the JCQ Appeals Booklet.  Candidates or parents/carers are not permitted to make direct representations to an awarding body.</w:t>
      </w:r>
    </w:p>
    <w:p w:rsidR="00D20A05" w:rsidRPr="00D20A05" w:rsidRDefault="00D20A05" w:rsidP="00D20A05">
      <w:pPr>
        <w:rPr>
          <w:rFonts w:asciiTheme="minorHAnsi" w:hAnsiTheme="minorHAnsi"/>
          <w:sz w:val="22"/>
          <w:szCs w:val="22"/>
        </w:rPr>
      </w:pPr>
    </w:p>
    <w:p w:rsidR="00B83A17" w:rsidRPr="00D20A05" w:rsidRDefault="00B83A17" w:rsidP="00D20A05">
      <w:pPr>
        <w:pStyle w:val="Heading1"/>
        <w:spacing w:before="0" w:after="0"/>
        <w:jc w:val="both"/>
        <w:rPr>
          <w:rFonts w:asciiTheme="minorHAnsi" w:hAnsiTheme="minorHAnsi"/>
          <w:b w:val="0"/>
          <w:sz w:val="22"/>
          <w:szCs w:val="22"/>
        </w:rPr>
      </w:pPr>
      <w:r w:rsidRPr="00D20A05">
        <w:rPr>
          <w:rFonts w:asciiTheme="minorHAnsi" w:hAnsiTheme="minorHAnsi"/>
          <w:b w:val="0"/>
          <w:sz w:val="22"/>
          <w:szCs w:val="22"/>
        </w:rPr>
        <w:t xml:space="preserve">Cams Hill School’s procedure should be followed.  The internal appeals form should be completed and submitted to the centre within </w:t>
      </w:r>
      <w:r w:rsidR="00B52527">
        <w:rPr>
          <w:rFonts w:asciiTheme="minorHAnsi" w:hAnsiTheme="minorHAnsi"/>
          <w:b w:val="0"/>
          <w:sz w:val="22"/>
          <w:szCs w:val="22"/>
        </w:rPr>
        <w:t>seven</w:t>
      </w:r>
      <w:r w:rsidRPr="00D20A05">
        <w:rPr>
          <w:rFonts w:asciiTheme="minorHAnsi" w:hAnsiTheme="minorHAnsi"/>
          <w:b w:val="0"/>
          <w:sz w:val="22"/>
          <w:szCs w:val="22"/>
        </w:rPr>
        <w:t xml:space="preserve"> calendar days of the notification of the outcome of the </w:t>
      </w:r>
      <w:r w:rsidR="009710BD">
        <w:rPr>
          <w:rFonts w:asciiTheme="minorHAnsi" w:hAnsiTheme="minorHAnsi"/>
          <w:b w:val="0"/>
          <w:sz w:val="22"/>
          <w:szCs w:val="22"/>
        </w:rPr>
        <w:t>Review of Marking</w:t>
      </w:r>
      <w:r w:rsidRPr="00D20A05">
        <w:rPr>
          <w:rFonts w:asciiTheme="minorHAnsi" w:hAnsiTheme="minorHAnsi"/>
          <w:b w:val="0"/>
          <w:sz w:val="22"/>
          <w:szCs w:val="22"/>
        </w:rPr>
        <w:t xml:space="preserve">. Subject to the head of centre’s decision, this will allow the centre to process the preliminary appeal and submit to the awarding body within the required 30 calendar days of receiving the outcome of the enquiry about results process. Awarding body fees which may be charged for the preliminary appeal must be paid to the centre by the appellant before the preliminary appeal is submitted to the awarding body </w:t>
      </w:r>
      <w:r w:rsidRPr="00F5160A">
        <w:rPr>
          <w:rFonts w:asciiTheme="minorHAnsi" w:hAnsiTheme="minorHAnsi"/>
          <w:b w:val="0"/>
          <w:sz w:val="22"/>
          <w:szCs w:val="22"/>
        </w:rPr>
        <w:t>(</w:t>
      </w:r>
      <w:r w:rsidR="00F5160A" w:rsidRPr="00F5160A">
        <w:rPr>
          <w:rFonts w:asciiTheme="minorHAnsi" w:hAnsiTheme="minorHAnsi"/>
          <w:b w:val="0"/>
          <w:sz w:val="22"/>
          <w:szCs w:val="22"/>
        </w:rPr>
        <w:t>the cost</w:t>
      </w:r>
      <w:r w:rsidR="00F5160A">
        <w:rPr>
          <w:rFonts w:asciiTheme="minorHAnsi" w:hAnsiTheme="minorHAnsi"/>
          <w:b w:val="0"/>
          <w:sz w:val="22"/>
          <w:szCs w:val="22"/>
        </w:rPr>
        <w:t>s</w:t>
      </w:r>
      <w:r w:rsidR="00F5160A" w:rsidRPr="00F5160A">
        <w:rPr>
          <w:rFonts w:asciiTheme="minorHAnsi" w:hAnsiTheme="minorHAnsi"/>
          <w:b w:val="0"/>
          <w:sz w:val="22"/>
          <w:szCs w:val="22"/>
        </w:rPr>
        <w:t xml:space="preserve"> of the </w:t>
      </w:r>
      <w:r w:rsidRPr="00F5160A">
        <w:rPr>
          <w:rFonts w:asciiTheme="minorHAnsi" w:hAnsiTheme="minorHAnsi"/>
          <w:b w:val="0"/>
          <w:sz w:val="22"/>
          <w:szCs w:val="22"/>
        </w:rPr>
        <w:t>fees</w:t>
      </w:r>
      <w:r w:rsidRPr="00D20A05">
        <w:rPr>
          <w:rFonts w:asciiTheme="minorHAnsi" w:hAnsiTheme="minorHAnsi"/>
          <w:b w:val="0"/>
          <w:sz w:val="22"/>
          <w:szCs w:val="22"/>
        </w:rPr>
        <w:t xml:space="preserve"> </w:t>
      </w:r>
      <w:r w:rsidR="00F5160A">
        <w:rPr>
          <w:rFonts w:asciiTheme="minorHAnsi" w:hAnsiTheme="minorHAnsi"/>
          <w:b w:val="0"/>
          <w:sz w:val="22"/>
          <w:szCs w:val="22"/>
        </w:rPr>
        <w:t xml:space="preserve">involved </w:t>
      </w:r>
      <w:r w:rsidRPr="00D20A05">
        <w:rPr>
          <w:rFonts w:asciiTheme="minorHAnsi" w:hAnsiTheme="minorHAnsi"/>
          <w:b w:val="0"/>
          <w:sz w:val="22"/>
          <w:szCs w:val="22"/>
        </w:rPr>
        <w:t>are available from the exams officer). If the appeal is upheld by the awarding body, this fee will be refunded by the awarding body and repaid to the appellant by the centre.</w:t>
      </w:r>
    </w:p>
    <w:p w:rsidR="00B83A17" w:rsidRPr="00D20A05" w:rsidRDefault="00B83A17" w:rsidP="00D20A05">
      <w:pPr>
        <w:autoSpaceDE w:val="0"/>
        <w:autoSpaceDN w:val="0"/>
        <w:adjustRightInd w:val="0"/>
        <w:rPr>
          <w:rFonts w:asciiTheme="minorHAnsi" w:hAnsiTheme="minorHAnsi" w:cs="Arial"/>
          <w:i/>
        </w:rPr>
      </w:pPr>
    </w:p>
    <w:p w:rsidR="00B83A17" w:rsidRPr="00D20A05" w:rsidRDefault="00B83A17" w:rsidP="00D20A05">
      <w:pPr>
        <w:rPr>
          <w:rFonts w:asciiTheme="minorHAnsi" w:hAnsiTheme="minorHAnsi" w:cs="Arial"/>
          <w:b/>
        </w:rPr>
      </w:pPr>
      <w:r w:rsidRPr="00D20A05">
        <w:rPr>
          <w:rFonts w:asciiTheme="minorHAnsi" w:hAnsiTheme="minorHAnsi" w:cs="Arial"/>
          <w:b/>
        </w:rPr>
        <w:br w:type="page"/>
      </w:r>
    </w:p>
    <w:tbl>
      <w:tblPr>
        <w:tblStyle w:val="TableGrid"/>
        <w:tblW w:w="0" w:type="auto"/>
        <w:tblLook w:val="04A0" w:firstRow="1" w:lastRow="0" w:firstColumn="1" w:lastColumn="0" w:noHBand="0" w:noVBand="1"/>
      </w:tblPr>
      <w:tblGrid>
        <w:gridCol w:w="6248"/>
        <w:gridCol w:w="1536"/>
        <w:gridCol w:w="2133"/>
      </w:tblGrid>
      <w:tr w:rsidR="00B83A17" w:rsidRPr="00B83A17" w:rsidTr="00B52527">
        <w:tc>
          <w:tcPr>
            <w:tcW w:w="6487" w:type="dxa"/>
            <w:vMerge w:val="restart"/>
            <w:tcBorders>
              <w:top w:val="nil"/>
              <w:left w:val="nil"/>
            </w:tcBorders>
            <w:vAlign w:val="center"/>
          </w:tcPr>
          <w:p w:rsidR="00B83A17" w:rsidRPr="007D33A9" w:rsidRDefault="00B83A17" w:rsidP="00603B1B">
            <w:pPr>
              <w:spacing w:before="120" w:after="120" w:line="276" w:lineRule="auto"/>
              <w:rPr>
                <w:rFonts w:asciiTheme="minorHAnsi" w:hAnsiTheme="minorHAnsi" w:cs="Arial"/>
                <w:sz w:val="28"/>
                <w:szCs w:val="28"/>
              </w:rPr>
            </w:pPr>
            <w:bookmarkStart w:id="5" w:name="_Hlk496619748"/>
            <w:r w:rsidRPr="007D33A9">
              <w:rPr>
                <w:rFonts w:asciiTheme="minorHAnsi" w:hAnsiTheme="minorHAnsi" w:cs="Arial"/>
                <w:color w:val="2F5496" w:themeColor="accent5" w:themeShade="BF"/>
                <w:sz w:val="28"/>
                <w:szCs w:val="28"/>
              </w:rPr>
              <w:lastRenderedPageBreak/>
              <w:t xml:space="preserve">Internal </w:t>
            </w:r>
            <w:r w:rsidR="00603B1B" w:rsidRPr="007D33A9">
              <w:rPr>
                <w:rFonts w:asciiTheme="minorHAnsi" w:hAnsiTheme="minorHAnsi" w:cs="Arial"/>
                <w:color w:val="2F5496" w:themeColor="accent5" w:themeShade="BF"/>
                <w:sz w:val="28"/>
                <w:szCs w:val="28"/>
              </w:rPr>
              <w:t>A</w:t>
            </w:r>
            <w:r w:rsidRPr="007D33A9">
              <w:rPr>
                <w:rFonts w:asciiTheme="minorHAnsi" w:hAnsiTheme="minorHAnsi" w:cs="Arial"/>
                <w:color w:val="2F5496" w:themeColor="accent5" w:themeShade="BF"/>
                <w:sz w:val="28"/>
                <w:szCs w:val="28"/>
              </w:rPr>
              <w:t xml:space="preserve">ppeals </w:t>
            </w:r>
            <w:r w:rsidR="00603B1B" w:rsidRPr="007D33A9">
              <w:rPr>
                <w:rFonts w:asciiTheme="minorHAnsi" w:hAnsiTheme="minorHAnsi" w:cs="Arial"/>
                <w:color w:val="2F5496" w:themeColor="accent5" w:themeShade="BF"/>
                <w:sz w:val="28"/>
                <w:szCs w:val="28"/>
              </w:rPr>
              <w:t>F</w:t>
            </w:r>
            <w:r w:rsidRPr="007D33A9">
              <w:rPr>
                <w:rFonts w:asciiTheme="minorHAnsi" w:hAnsiTheme="minorHAnsi" w:cs="Arial"/>
                <w:color w:val="2F5496" w:themeColor="accent5" w:themeShade="BF"/>
                <w:sz w:val="28"/>
                <w:szCs w:val="28"/>
              </w:rPr>
              <w:t>orm</w:t>
            </w:r>
          </w:p>
        </w:tc>
        <w:tc>
          <w:tcPr>
            <w:tcW w:w="3781" w:type="dxa"/>
            <w:gridSpan w:val="2"/>
            <w:shd w:val="clear" w:color="auto" w:fill="auto"/>
            <w:vAlign w:val="center"/>
          </w:tcPr>
          <w:p w:rsidR="00B83A17" w:rsidRPr="00B83A17" w:rsidRDefault="00B83A17" w:rsidP="00D84097">
            <w:pPr>
              <w:spacing w:before="120" w:after="120"/>
              <w:jc w:val="center"/>
              <w:rPr>
                <w:rFonts w:asciiTheme="minorHAnsi" w:hAnsiTheme="minorHAnsi" w:cs="Arial"/>
                <w:b/>
                <w:sz w:val="28"/>
                <w:szCs w:val="28"/>
              </w:rPr>
            </w:pPr>
            <w:r w:rsidRPr="00B83A17">
              <w:rPr>
                <w:rFonts w:asciiTheme="minorHAnsi" w:hAnsiTheme="minorHAnsi"/>
                <w:b/>
                <w:sz w:val="20"/>
                <w:szCs w:val="20"/>
              </w:rPr>
              <w:t>FOR CENTRE USE ONLY</w:t>
            </w:r>
          </w:p>
        </w:tc>
      </w:tr>
      <w:tr w:rsidR="00B83A17" w:rsidRPr="00B83A17" w:rsidTr="00B52527">
        <w:trPr>
          <w:trHeight w:val="310"/>
        </w:trPr>
        <w:tc>
          <w:tcPr>
            <w:tcW w:w="6487" w:type="dxa"/>
            <w:vMerge/>
            <w:tcBorders>
              <w:left w:val="nil"/>
              <w:bottom w:val="nil"/>
            </w:tcBorders>
          </w:tcPr>
          <w:p w:rsidR="00B83A17" w:rsidRPr="00B83A17" w:rsidRDefault="00B83A17" w:rsidP="00D84097">
            <w:pPr>
              <w:spacing w:before="120" w:after="120" w:line="276" w:lineRule="auto"/>
              <w:rPr>
                <w:rFonts w:asciiTheme="minorHAnsi" w:hAnsiTheme="minorHAnsi" w:cs="Arial"/>
                <w:sz w:val="20"/>
                <w:szCs w:val="20"/>
              </w:rPr>
            </w:pPr>
          </w:p>
        </w:tc>
        <w:tc>
          <w:tcPr>
            <w:tcW w:w="1559" w:type="dxa"/>
            <w:shd w:val="clear" w:color="auto" w:fill="auto"/>
            <w:vAlign w:val="center"/>
          </w:tcPr>
          <w:p w:rsidR="00B83A17" w:rsidRPr="00B83A17" w:rsidRDefault="00B83A17" w:rsidP="00D84097">
            <w:pPr>
              <w:spacing w:before="120" w:after="120" w:line="276" w:lineRule="auto"/>
              <w:rPr>
                <w:rFonts w:asciiTheme="minorHAnsi" w:hAnsiTheme="minorHAnsi" w:cs="Arial"/>
                <w:sz w:val="28"/>
                <w:szCs w:val="28"/>
              </w:rPr>
            </w:pPr>
            <w:r w:rsidRPr="00B83A17">
              <w:rPr>
                <w:rFonts w:asciiTheme="minorHAnsi" w:hAnsiTheme="minorHAnsi"/>
                <w:sz w:val="20"/>
                <w:szCs w:val="20"/>
              </w:rPr>
              <w:t>Date received</w:t>
            </w:r>
          </w:p>
        </w:tc>
        <w:tc>
          <w:tcPr>
            <w:tcW w:w="2222" w:type="dxa"/>
          </w:tcPr>
          <w:p w:rsidR="00B83A17" w:rsidRPr="00B83A17" w:rsidRDefault="00B83A17" w:rsidP="00D84097">
            <w:pPr>
              <w:spacing w:before="120" w:after="120" w:line="276" w:lineRule="auto"/>
              <w:rPr>
                <w:rFonts w:asciiTheme="minorHAnsi" w:hAnsiTheme="minorHAnsi" w:cs="Arial"/>
                <w:b/>
                <w:sz w:val="28"/>
                <w:szCs w:val="28"/>
              </w:rPr>
            </w:pPr>
          </w:p>
        </w:tc>
      </w:tr>
      <w:tr w:rsidR="00B83A17" w:rsidRPr="00B83A17" w:rsidTr="00B52527">
        <w:trPr>
          <w:trHeight w:val="579"/>
        </w:trPr>
        <w:tc>
          <w:tcPr>
            <w:tcW w:w="6487" w:type="dxa"/>
            <w:tcBorders>
              <w:top w:val="nil"/>
              <w:left w:val="nil"/>
              <w:bottom w:val="nil"/>
            </w:tcBorders>
            <w:vAlign w:val="bottom"/>
          </w:tcPr>
          <w:p w:rsidR="00B83A17" w:rsidRPr="00B83A17" w:rsidRDefault="00B83A17" w:rsidP="00D84097">
            <w:pPr>
              <w:spacing w:before="120" w:line="276" w:lineRule="auto"/>
              <w:rPr>
                <w:rFonts w:asciiTheme="minorHAnsi" w:hAnsiTheme="minorHAnsi" w:cs="Arial"/>
                <w:b/>
                <w:sz w:val="28"/>
                <w:szCs w:val="28"/>
              </w:rPr>
            </w:pPr>
            <w:r w:rsidRPr="00B83A17">
              <w:rPr>
                <w:rFonts w:asciiTheme="minorHAnsi" w:hAnsiTheme="minorHAnsi" w:cs="Arial"/>
                <w:sz w:val="20"/>
                <w:szCs w:val="20"/>
              </w:rPr>
              <w:t xml:space="preserve">Please tick box to indicate the nature of your appeal and complete all white boxes on the form below </w:t>
            </w:r>
          </w:p>
        </w:tc>
        <w:tc>
          <w:tcPr>
            <w:tcW w:w="1559" w:type="dxa"/>
            <w:shd w:val="clear" w:color="auto" w:fill="auto"/>
            <w:vAlign w:val="center"/>
          </w:tcPr>
          <w:p w:rsidR="00B83A17" w:rsidRPr="00B83A17" w:rsidRDefault="00B83A17" w:rsidP="00D84097">
            <w:pPr>
              <w:spacing w:before="120" w:after="120" w:line="276" w:lineRule="auto"/>
              <w:rPr>
                <w:rFonts w:asciiTheme="minorHAnsi" w:hAnsiTheme="minorHAnsi"/>
                <w:sz w:val="20"/>
                <w:szCs w:val="20"/>
              </w:rPr>
            </w:pPr>
            <w:r w:rsidRPr="00B83A17">
              <w:rPr>
                <w:rFonts w:asciiTheme="minorHAnsi" w:hAnsiTheme="minorHAnsi"/>
                <w:sz w:val="20"/>
                <w:szCs w:val="20"/>
              </w:rPr>
              <w:t xml:space="preserve">Reference No. </w:t>
            </w:r>
          </w:p>
        </w:tc>
        <w:tc>
          <w:tcPr>
            <w:tcW w:w="2222" w:type="dxa"/>
          </w:tcPr>
          <w:p w:rsidR="00B83A17" w:rsidRPr="00B83A17" w:rsidRDefault="00B83A17" w:rsidP="00D84097">
            <w:pPr>
              <w:spacing w:before="120" w:after="120" w:line="276" w:lineRule="auto"/>
              <w:rPr>
                <w:rFonts w:asciiTheme="minorHAnsi" w:hAnsiTheme="minorHAnsi" w:cs="Arial"/>
                <w:b/>
                <w:sz w:val="28"/>
                <w:szCs w:val="28"/>
              </w:rPr>
            </w:pPr>
          </w:p>
        </w:tc>
      </w:tr>
    </w:tbl>
    <w:p w:rsidR="00B83A17" w:rsidRPr="00B83A17" w:rsidRDefault="00B83A17" w:rsidP="00B83A17">
      <w:pPr>
        <w:pStyle w:val="ListParagraph"/>
        <w:numPr>
          <w:ilvl w:val="0"/>
          <w:numId w:val="6"/>
        </w:numPr>
        <w:spacing w:before="120" w:after="120" w:line="276" w:lineRule="auto"/>
        <w:ind w:left="426" w:hanging="426"/>
        <w:rPr>
          <w:rFonts w:asciiTheme="minorHAnsi" w:hAnsiTheme="minorHAnsi" w:cs="Arial"/>
          <w:sz w:val="24"/>
          <w:szCs w:val="24"/>
        </w:rPr>
      </w:pPr>
      <w:r w:rsidRPr="00B83A17">
        <w:rPr>
          <w:rFonts w:asciiTheme="minorHAnsi" w:hAnsiTheme="minorHAnsi" w:cs="Arial"/>
          <w:sz w:val="24"/>
          <w:szCs w:val="24"/>
        </w:rPr>
        <w:t>Appeal against an internal assessment decision and/or request for a review of marking</w:t>
      </w:r>
    </w:p>
    <w:p w:rsidR="00B83A17" w:rsidRPr="00B83A17" w:rsidRDefault="00B83A17" w:rsidP="00B83A17">
      <w:pPr>
        <w:pStyle w:val="ListParagraph"/>
        <w:numPr>
          <w:ilvl w:val="0"/>
          <w:numId w:val="6"/>
        </w:numPr>
        <w:spacing w:before="120" w:after="120" w:line="276" w:lineRule="auto"/>
        <w:ind w:left="426" w:hanging="426"/>
        <w:rPr>
          <w:rFonts w:asciiTheme="minorHAnsi" w:hAnsiTheme="minorHAnsi" w:cs="Arial"/>
          <w:sz w:val="24"/>
          <w:szCs w:val="24"/>
        </w:rPr>
      </w:pPr>
      <w:r w:rsidRPr="00B83A17">
        <w:rPr>
          <w:rFonts w:asciiTheme="minorHAnsi" w:hAnsiTheme="minorHAnsi" w:cs="Arial"/>
          <w:sz w:val="24"/>
          <w:szCs w:val="24"/>
        </w:rPr>
        <w:t>Appeal against the centre’s decision not to support a clerical 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709"/>
        <w:gridCol w:w="2848"/>
        <w:gridCol w:w="1701"/>
        <w:gridCol w:w="3597"/>
      </w:tblGrid>
      <w:tr w:rsidR="00B83A17" w:rsidRPr="00B83A17" w:rsidTr="00B52527">
        <w:trPr>
          <w:cantSplit/>
          <w:trHeight w:val="596"/>
          <w:tblHeader/>
        </w:trPr>
        <w:tc>
          <w:tcPr>
            <w:tcW w:w="867" w:type="pct"/>
            <w:shd w:val="clear" w:color="auto" w:fill="auto"/>
            <w:vAlign w:val="center"/>
          </w:tcPr>
          <w:p w:rsidR="00B83A17" w:rsidRPr="00B83A17" w:rsidRDefault="00B83A17" w:rsidP="00D84097">
            <w:pPr>
              <w:spacing w:before="120" w:after="120" w:line="276" w:lineRule="auto"/>
              <w:rPr>
                <w:rFonts w:asciiTheme="minorHAnsi" w:hAnsiTheme="minorHAnsi"/>
                <w:b/>
                <w:sz w:val="20"/>
                <w:szCs w:val="20"/>
              </w:rPr>
            </w:pPr>
            <w:r w:rsidRPr="00B83A17">
              <w:rPr>
                <w:rFonts w:asciiTheme="minorHAnsi" w:hAnsiTheme="minorHAnsi"/>
                <w:b/>
                <w:sz w:val="20"/>
                <w:szCs w:val="20"/>
              </w:rPr>
              <w:t>Name of appellant</w:t>
            </w:r>
          </w:p>
        </w:tc>
        <w:tc>
          <w:tcPr>
            <w:tcW w:w="1445" w:type="pct"/>
            <w:shd w:val="clear" w:color="auto" w:fill="auto"/>
            <w:vAlign w:val="center"/>
          </w:tcPr>
          <w:p w:rsidR="00B83A17" w:rsidRPr="00B83A17" w:rsidRDefault="00B83A17" w:rsidP="00D84097">
            <w:pPr>
              <w:spacing w:before="120" w:after="120" w:line="276" w:lineRule="auto"/>
              <w:rPr>
                <w:rFonts w:asciiTheme="minorHAnsi" w:hAnsiTheme="minorHAnsi"/>
                <w:b/>
                <w:sz w:val="20"/>
                <w:szCs w:val="20"/>
              </w:rPr>
            </w:pPr>
          </w:p>
        </w:tc>
        <w:tc>
          <w:tcPr>
            <w:tcW w:w="863" w:type="pct"/>
            <w:shd w:val="clear" w:color="auto" w:fill="auto"/>
            <w:vAlign w:val="center"/>
          </w:tcPr>
          <w:p w:rsidR="00B83A17" w:rsidRPr="00B83A17" w:rsidRDefault="00B83A17" w:rsidP="00D84097">
            <w:pPr>
              <w:spacing w:before="120" w:line="276" w:lineRule="auto"/>
              <w:rPr>
                <w:rFonts w:asciiTheme="minorHAnsi" w:hAnsiTheme="minorHAnsi"/>
                <w:b/>
                <w:sz w:val="20"/>
                <w:szCs w:val="20"/>
              </w:rPr>
            </w:pPr>
            <w:r w:rsidRPr="00B83A17">
              <w:rPr>
                <w:rFonts w:asciiTheme="minorHAnsi" w:hAnsiTheme="minorHAnsi"/>
                <w:b/>
                <w:sz w:val="20"/>
                <w:szCs w:val="20"/>
              </w:rPr>
              <w:t xml:space="preserve">Candidate name </w:t>
            </w:r>
          </w:p>
          <w:p w:rsidR="00B83A17" w:rsidRPr="00B83A17" w:rsidRDefault="00B83A17" w:rsidP="00D84097">
            <w:pPr>
              <w:spacing w:line="276" w:lineRule="auto"/>
              <w:rPr>
                <w:rFonts w:asciiTheme="minorHAnsi" w:hAnsiTheme="minorHAnsi"/>
                <w:b/>
                <w:sz w:val="20"/>
                <w:szCs w:val="20"/>
              </w:rPr>
            </w:pPr>
            <w:r w:rsidRPr="00B83A17">
              <w:rPr>
                <w:rFonts w:asciiTheme="minorHAnsi" w:hAnsiTheme="minorHAnsi"/>
                <w:sz w:val="20"/>
                <w:szCs w:val="20"/>
              </w:rPr>
              <w:t>if different to appellant</w:t>
            </w:r>
          </w:p>
        </w:tc>
        <w:tc>
          <w:tcPr>
            <w:tcW w:w="1825" w:type="pct"/>
            <w:shd w:val="clear" w:color="auto" w:fill="auto"/>
            <w:vAlign w:val="center"/>
          </w:tcPr>
          <w:p w:rsidR="00B83A17" w:rsidRPr="00B83A17" w:rsidRDefault="00B83A17" w:rsidP="00D84097">
            <w:pPr>
              <w:spacing w:before="120" w:after="120" w:line="276" w:lineRule="auto"/>
              <w:rPr>
                <w:rFonts w:asciiTheme="minorHAnsi" w:hAnsiTheme="minorHAnsi"/>
                <w:b/>
                <w:sz w:val="20"/>
                <w:szCs w:val="20"/>
              </w:rPr>
            </w:pPr>
          </w:p>
        </w:tc>
      </w:tr>
      <w:tr w:rsidR="00B83A17" w:rsidRPr="00B83A17" w:rsidTr="00B52527">
        <w:trPr>
          <w:trHeight w:val="448"/>
          <w:tblHeader/>
        </w:trPr>
        <w:tc>
          <w:tcPr>
            <w:tcW w:w="867" w:type="pct"/>
            <w:shd w:val="clear" w:color="auto" w:fill="auto"/>
            <w:vAlign w:val="center"/>
          </w:tcPr>
          <w:p w:rsidR="00B83A17" w:rsidRPr="00B83A17" w:rsidRDefault="00B83A17" w:rsidP="00D84097">
            <w:pPr>
              <w:spacing w:before="120" w:after="120" w:line="276" w:lineRule="auto"/>
              <w:rPr>
                <w:rFonts w:asciiTheme="minorHAnsi" w:hAnsiTheme="minorHAnsi"/>
                <w:b/>
                <w:sz w:val="20"/>
                <w:szCs w:val="20"/>
              </w:rPr>
            </w:pPr>
            <w:r w:rsidRPr="00B83A17">
              <w:rPr>
                <w:rFonts w:asciiTheme="minorHAnsi" w:hAnsiTheme="minorHAnsi"/>
                <w:b/>
                <w:sz w:val="20"/>
                <w:szCs w:val="20"/>
              </w:rPr>
              <w:t>Awarding body</w:t>
            </w:r>
          </w:p>
        </w:tc>
        <w:tc>
          <w:tcPr>
            <w:tcW w:w="1445" w:type="pct"/>
            <w:shd w:val="clear" w:color="auto" w:fill="auto"/>
            <w:vAlign w:val="center"/>
          </w:tcPr>
          <w:p w:rsidR="00B83A17" w:rsidRPr="00B83A17" w:rsidRDefault="00B83A17" w:rsidP="00D84097">
            <w:pPr>
              <w:spacing w:before="120" w:after="120" w:line="276" w:lineRule="auto"/>
              <w:rPr>
                <w:rFonts w:asciiTheme="minorHAnsi" w:hAnsiTheme="minorHAnsi"/>
                <w:b/>
                <w:i/>
                <w:sz w:val="20"/>
                <w:szCs w:val="20"/>
              </w:rPr>
            </w:pPr>
          </w:p>
        </w:tc>
        <w:tc>
          <w:tcPr>
            <w:tcW w:w="863" w:type="pct"/>
            <w:shd w:val="clear" w:color="auto" w:fill="auto"/>
            <w:vAlign w:val="center"/>
          </w:tcPr>
          <w:p w:rsidR="00B83A17" w:rsidRPr="00B83A17" w:rsidRDefault="00B83A17" w:rsidP="00D84097">
            <w:pPr>
              <w:spacing w:before="120" w:after="120" w:line="276" w:lineRule="auto"/>
              <w:rPr>
                <w:rFonts w:asciiTheme="minorHAnsi" w:hAnsiTheme="minorHAnsi"/>
                <w:b/>
                <w:sz w:val="20"/>
                <w:szCs w:val="20"/>
              </w:rPr>
            </w:pPr>
            <w:r w:rsidRPr="00B83A17">
              <w:rPr>
                <w:rFonts w:asciiTheme="minorHAnsi" w:hAnsiTheme="minorHAnsi"/>
                <w:b/>
                <w:sz w:val="20"/>
                <w:szCs w:val="20"/>
              </w:rPr>
              <w:t>Exam paper code</w:t>
            </w:r>
          </w:p>
        </w:tc>
        <w:tc>
          <w:tcPr>
            <w:tcW w:w="1825" w:type="pct"/>
            <w:shd w:val="clear" w:color="auto" w:fill="auto"/>
            <w:vAlign w:val="center"/>
          </w:tcPr>
          <w:p w:rsidR="00B83A17" w:rsidRPr="00B83A17" w:rsidRDefault="00B83A17" w:rsidP="00D84097">
            <w:pPr>
              <w:spacing w:before="120" w:after="120" w:line="276" w:lineRule="auto"/>
              <w:rPr>
                <w:rFonts w:asciiTheme="minorHAnsi" w:hAnsiTheme="minorHAnsi"/>
                <w:i/>
                <w:sz w:val="20"/>
                <w:szCs w:val="20"/>
              </w:rPr>
            </w:pPr>
          </w:p>
        </w:tc>
      </w:tr>
      <w:tr w:rsidR="00B83A17" w:rsidRPr="00B83A17" w:rsidTr="00B52527">
        <w:trPr>
          <w:trHeight w:val="340"/>
          <w:tblHeader/>
        </w:trPr>
        <w:tc>
          <w:tcPr>
            <w:tcW w:w="867" w:type="pct"/>
            <w:shd w:val="clear" w:color="auto" w:fill="auto"/>
            <w:vAlign w:val="center"/>
          </w:tcPr>
          <w:p w:rsidR="00B83A17" w:rsidRPr="00B83A17" w:rsidRDefault="00B83A17" w:rsidP="00D84097">
            <w:pPr>
              <w:spacing w:before="120" w:after="120" w:line="276" w:lineRule="auto"/>
              <w:rPr>
                <w:rFonts w:asciiTheme="minorHAnsi" w:hAnsiTheme="minorHAnsi"/>
                <w:b/>
                <w:sz w:val="20"/>
                <w:szCs w:val="20"/>
              </w:rPr>
            </w:pPr>
            <w:r w:rsidRPr="00B83A17">
              <w:rPr>
                <w:rFonts w:asciiTheme="minorHAnsi" w:hAnsiTheme="minorHAnsi"/>
                <w:b/>
                <w:sz w:val="20"/>
                <w:szCs w:val="20"/>
              </w:rPr>
              <w:t>Subject</w:t>
            </w:r>
          </w:p>
        </w:tc>
        <w:tc>
          <w:tcPr>
            <w:tcW w:w="1445" w:type="pct"/>
            <w:shd w:val="clear" w:color="auto" w:fill="auto"/>
            <w:vAlign w:val="center"/>
          </w:tcPr>
          <w:p w:rsidR="00B83A17" w:rsidRPr="00B83A17" w:rsidRDefault="00B83A17" w:rsidP="00D84097">
            <w:pPr>
              <w:spacing w:before="120" w:after="120" w:line="276" w:lineRule="auto"/>
              <w:rPr>
                <w:rFonts w:asciiTheme="minorHAnsi" w:hAnsiTheme="minorHAnsi"/>
                <w:i/>
                <w:sz w:val="20"/>
                <w:szCs w:val="20"/>
              </w:rPr>
            </w:pPr>
          </w:p>
        </w:tc>
        <w:tc>
          <w:tcPr>
            <w:tcW w:w="863" w:type="pct"/>
            <w:shd w:val="clear" w:color="auto" w:fill="auto"/>
            <w:vAlign w:val="center"/>
          </w:tcPr>
          <w:p w:rsidR="00B83A17" w:rsidRPr="00B83A17" w:rsidRDefault="00B83A17" w:rsidP="00D84097">
            <w:pPr>
              <w:spacing w:before="120" w:after="120" w:line="276" w:lineRule="auto"/>
              <w:rPr>
                <w:rFonts w:asciiTheme="minorHAnsi" w:hAnsiTheme="minorHAnsi"/>
                <w:b/>
                <w:sz w:val="20"/>
                <w:szCs w:val="20"/>
              </w:rPr>
            </w:pPr>
            <w:r w:rsidRPr="00B83A17">
              <w:rPr>
                <w:rFonts w:asciiTheme="minorHAnsi" w:hAnsiTheme="minorHAnsi"/>
                <w:b/>
                <w:sz w:val="20"/>
                <w:szCs w:val="20"/>
              </w:rPr>
              <w:t>Exam paper title</w:t>
            </w:r>
          </w:p>
        </w:tc>
        <w:tc>
          <w:tcPr>
            <w:tcW w:w="1825" w:type="pct"/>
            <w:shd w:val="clear" w:color="auto" w:fill="auto"/>
            <w:vAlign w:val="center"/>
          </w:tcPr>
          <w:p w:rsidR="00B83A17" w:rsidRPr="00B83A17" w:rsidRDefault="00B83A17" w:rsidP="00D84097">
            <w:pPr>
              <w:spacing w:before="120" w:after="120" w:line="276" w:lineRule="auto"/>
              <w:rPr>
                <w:rFonts w:asciiTheme="minorHAnsi" w:hAnsiTheme="minorHAnsi"/>
                <w:sz w:val="20"/>
                <w:szCs w:val="20"/>
              </w:rPr>
            </w:pPr>
          </w:p>
        </w:tc>
      </w:tr>
      <w:tr w:rsidR="00B83A17" w:rsidRPr="00B83A17" w:rsidTr="00D84097">
        <w:trPr>
          <w:trHeight w:val="110"/>
          <w:tblHeader/>
        </w:trPr>
        <w:tc>
          <w:tcPr>
            <w:tcW w:w="5000" w:type="pct"/>
            <w:gridSpan w:val="4"/>
            <w:shd w:val="clear" w:color="auto" w:fill="auto"/>
          </w:tcPr>
          <w:p w:rsidR="00B83A17" w:rsidRPr="00B83A17" w:rsidRDefault="00B83A17" w:rsidP="00D84097">
            <w:pPr>
              <w:spacing w:before="120" w:after="120" w:line="276" w:lineRule="auto"/>
              <w:jc w:val="both"/>
              <w:rPr>
                <w:rFonts w:asciiTheme="minorHAnsi" w:hAnsiTheme="minorHAnsi"/>
                <w:b/>
                <w:sz w:val="20"/>
                <w:szCs w:val="20"/>
              </w:rPr>
            </w:pPr>
            <w:r w:rsidRPr="00B83A17">
              <w:rPr>
                <w:rFonts w:asciiTheme="minorHAnsi" w:hAnsiTheme="minorHAnsi"/>
                <w:b/>
                <w:sz w:val="20"/>
                <w:szCs w:val="20"/>
              </w:rPr>
              <w:t>Please state the grounds for your appeal below</w:t>
            </w: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after="120" w:line="276" w:lineRule="auto"/>
              <w:jc w:val="both"/>
              <w:rPr>
                <w:rFonts w:asciiTheme="minorHAnsi" w:hAnsiTheme="minorHAnsi"/>
                <w:sz w:val="20"/>
                <w:szCs w:val="20"/>
              </w:rPr>
            </w:pPr>
          </w:p>
          <w:p w:rsidR="00B83A17" w:rsidRPr="00B83A17" w:rsidRDefault="00B83A17" w:rsidP="00D84097">
            <w:pPr>
              <w:spacing w:before="120" w:line="276" w:lineRule="auto"/>
              <w:rPr>
                <w:rFonts w:asciiTheme="minorHAnsi" w:hAnsiTheme="minorHAnsi" w:cs="Arial"/>
                <w:i/>
                <w:sz w:val="18"/>
                <w:szCs w:val="18"/>
              </w:rPr>
            </w:pPr>
            <w:r w:rsidRPr="00B83A17">
              <w:rPr>
                <w:rFonts w:asciiTheme="minorHAnsi" w:hAnsiTheme="minorHAnsi" w:cs="Arial"/>
                <w:i/>
                <w:sz w:val="18"/>
                <w:szCs w:val="18"/>
              </w:rPr>
              <w:t xml:space="preserve"> (If applicable, tick below)</w:t>
            </w:r>
          </w:p>
          <w:p w:rsidR="00B83A17" w:rsidRPr="00B83A17" w:rsidRDefault="00B83A17" w:rsidP="00B83A17">
            <w:pPr>
              <w:pStyle w:val="ListParagraph"/>
              <w:numPr>
                <w:ilvl w:val="0"/>
                <w:numId w:val="6"/>
              </w:numPr>
              <w:spacing w:before="120" w:after="120" w:line="276" w:lineRule="auto"/>
              <w:ind w:left="426" w:hanging="426"/>
              <w:rPr>
                <w:rFonts w:asciiTheme="minorHAnsi" w:hAnsiTheme="minorHAnsi" w:cs="Arial"/>
                <w:sz w:val="24"/>
                <w:szCs w:val="24"/>
              </w:rPr>
            </w:pPr>
            <w:r w:rsidRPr="00B83A17">
              <w:rPr>
                <w:rFonts w:asciiTheme="minorHAnsi" w:hAnsiTheme="minorHAnsi" w:cs="Arial"/>
                <w:sz w:val="18"/>
                <w:szCs w:val="18"/>
              </w:rPr>
              <w:t xml:space="preserve">Where my appeal is against an internal assessment decision I wish to request a review of the centre’s marking </w:t>
            </w:r>
          </w:p>
          <w:p w:rsidR="00B83A17" w:rsidRPr="00B83A17" w:rsidRDefault="00B83A17" w:rsidP="00D84097">
            <w:pPr>
              <w:spacing w:before="120" w:after="60" w:line="276" w:lineRule="auto"/>
              <w:jc w:val="right"/>
              <w:rPr>
                <w:rFonts w:asciiTheme="minorHAnsi" w:hAnsiTheme="minorHAnsi"/>
                <w:i/>
                <w:sz w:val="16"/>
                <w:szCs w:val="16"/>
              </w:rPr>
            </w:pPr>
            <w:r w:rsidRPr="00B83A17">
              <w:rPr>
                <w:rFonts w:asciiTheme="minorHAnsi" w:hAnsiTheme="minorHAnsi"/>
                <w:i/>
                <w:sz w:val="16"/>
                <w:szCs w:val="16"/>
              </w:rPr>
              <w:t>If necessary, continue on an additional page if this form is</w:t>
            </w:r>
            <w:r w:rsidR="007D33A9">
              <w:rPr>
                <w:rFonts w:asciiTheme="minorHAnsi" w:hAnsiTheme="minorHAnsi"/>
                <w:i/>
                <w:sz w:val="16"/>
                <w:szCs w:val="16"/>
              </w:rPr>
              <w:t xml:space="preserve"> being completed electronically, </w:t>
            </w:r>
            <w:r w:rsidRPr="00B83A17">
              <w:rPr>
                <w:rFonts w:asciiTheme="minorHAnsi" w:hAnsiTheme="minorHAnsi"/>
                <w:i/>
                <w:sz w:val="16"/>
                <w:szCs w:val="16"/>
              </w:rPr>
              <w:t xml:space="preserve">or overleaf if </w:t>
            </w:r>
            <w:r w:rsidR="007D33A9">
              <w:rPr>
                <w:rFonts w:asciiTheme="minorHAnsi" w:hAnsiTheme="minorHAnsi"/>
                <w:i/>
                <w:sz w:val="16"/>
                <w:szCs w:val="16"/>
              </w:rPr>
              <w:t xml:space="preserve">a </w:t>
            </w:r>
            <w:r w:rsidRPr="00B83A17">
              <w:rPr>
                <w:rFonts w:asciiTheme="minorHAnsi" w:hAnsiTheme="minorHAnsi"/>
                <w:i/>
                <w:sz w:val="16"/>
                <w:szCs w:val="16"/>
              </w:rPr>
              <w:t>hard copy being completed</w:t>
            </w:r>
          </w:p>
        </w:tc>
      </w:tr>
      <w:tr w:rsidR="00B83A17" w:rsidRPr="00B83A17" w:rsidTr="00D84097">
        <w:trPr>
          <w:tblHeader/>
        </w:trPr>
        <w:tc>
          <w:tcPr>
            <w:tcW w:w="5000" w:type="pct"/>
            <w:gridSpan w:val="4"/>
            <w:shd w:val="clear" w:color="auto" w:fill="auto"/>
          </w:tcPr>
          <w:p w:rsidR="00B52527" w:rsidRDefault="00B52527" w:rsidP="00D84097">
            <w:pPr>
              <w:pStyle w:val="Headinglevel1"/>
              <w:spacing w:before="120" w:after="120" w:line="276" w:lineRule="auto"/>
              <w:rPr>
                <w:rFonts w:asciiTheme="minorHAnsi" w:hAnsiTheme="minorHAnsi"/>
                <w:b w:val="0"/>
                <w:color w:val="auto"/>
                <w:sz w:val="22"/>
                <w:szCs w:val="22"/>
              </w:rPr>
            </w:pPr>
          </w:p>
          <w:p w:rsidR="00B83A17" w:rsidRPr="00B83A17" w:rsidRDefault="00B83A17" w:rsidP="007D33A9">
            <w:pPr>
              <w:pStyle w:val="Headinglevel1"/>
              <w:spacing w:before="120" w:after="120" w:line="276" w:lineRule="auto"/>
              <w:rPr>
                <w:rFonts w:asciiTheme="minorHAnsi" w:hAnsiTheme="minorHAnsi"/>
                <w:b w:val="0"/>
                <w:color w:val="auto"/>
                <w:sz w:val="22"/>
                <w:szCs w:val="22"/>
              </w:rPr>
            </w:pPr>
            <w:r w:rsidRPr="00B83A17">
              <w:rPr>
                <w:rFonts w:asciiTheme="minorHAnsi" w:hAnsiTheme="minorHAnsi"/>
                <w:b w:val="0"/>
                <w:color w:val="auto"/>
                <w:sz w:val="22"/>
                <w:szCs w:val="22"/>
              </w:rPr>
              <w:t>Appellant signature:</w:t>
            </w:r>
            <w:r w:rsidR="007D33A9">
              <w:rPr>
                <w:rFonts w:asciiTheme="minorHAnsi" w:hAnsiTheme="minorHAnsi"/>
                <w:b w:val="0"/>
                <w:color w:val="auto"/>
                <w:sz w:val="22"/>
                <w:szCs w:val="22"/>
              </w:rPr>
              <w:t xml:space="preserve"> </w:t>
            </w:r>
            <w:r w:rsidR="00B52527">
              <w:rPr>
                <w:rFonts w:asciiTheme="minorHAnsi" w:hAnsiTheme="minorHAnsi"/>
                <w:b w:val="0"/>
                <w:color w:val="auto"/>
                <w:sz w:val="22"/>
                <w:szCs w:val="22"/>
              </w:rPr>
              <w:t xml:space="preserve"> </w:t>
            </w:r>
            <w:r w:rsidRPr="00B83A17">
              <w:rPr>
                <w:rFonts w:asciiTheme="minorHAnsi" w:hAnsiTheme="minorHAnsi"/>
                <w:b w:val="0"/>
                <w:color w:val="auto"/>
                <w:sz w:val="22"/>
                <w:szCs w:val="22"/>
              </w:rPr>
              <w:t xml:space="preserve">                                                                  </w:t>
            </w:r>
            <w:r w:rsidR="00B52527">
              <w:rPr>
                <w:rFonts w:asciiTheme="minorHAnsi" w:hAnsiTheme="minorHAnsi"/>
                <w:b w:val="0"/>
                <w:color w:val="auto"/>
                <w:sz w:val="22"/>
                <w:szCs w:val="22"/>
              </w:rPr>
              <w:t xml:space="preserve"> </w:t>
            </w:r>
            <w:r w:rsidR="007D33A9">
              <w:rPr>
                <w:rFonts w:asciiTheme="minorHAnsi" w:hAnsiTheme="minorHAnsi"/>
                <w:b w:val="0"/>
                <w:color w:val="auto"/>
                <w:sz w:val="22"/>
                <w:szCs w:val="22"/>
              </w:rPr>
              <w:t xml:space="preserve"> </w:t>
            </w:r>
            <w:r w:rsidR="00B52527">
              <w:rPr>
                <w:rFonts w:asciiTheme="minorHAnsi" w:hAnsiTheme="minorHAnsi"/>
                <w:b w:val="0"/>
                <w:color w:val="auto"/>
                <w:sz w:val="22"/>
                <w:szCs w:val="22"/>
              </w:rPr>
              <w:t xml:space="preserve"> </w:t>
            </w:r>
            <w:r w:rsidRPr="00B83A17">
              <w:rPr>
                <w:rFonts w:asciiTheme="minorHAnsi" w:hAnsiTheme="minorHAnsi"/>
                <w:b w:val="0"/>
                <w:color w:val="auto"/>
                <w:sz w:val="22"/>
                <w:szCs w:val="22"/>
              </w:rPr>
              <w:t>Date of signature:</w:t>
            </w:r>
          </w:p>
        </w:tc>
      </w:tr>
    </w:tbl>
    <w:p w:rsidR="00B83A17" w:rsidRPr="00B83A17" w:rsidRDefault="00B83A17" w:rsidP="00603B1B">
      <w:pPr>
        <w:spacing w:before="120" w:after="120" w:line="276" w:lineRule="auto"/>
        <w:jc w:val="center"/>
        <w:rPr>
          <w:rFonts w:asciiTheme="minorHAnsi" w:hAnsiTheme="minorHAnsi" w:cs="Arial"/>
          <w:b/>
        </w:rPr>
      </w:pPr>
      <w:r w:rsidRPr="00B83A17">
        <w:rPr>
          <w:rFonts w:asciiTheme="minorHAnsi" w:hAnsiTheme="minorHAnsi"/>
          <w:b/>
          <w:sz w:val="20"/>
          <w:szCs w:val="20"/>
        </w:rPr>
        <w:t>This form must be signed, dated and returned to the exams officer on behalf of the head of centre to the timescale indicated in the relevant appeals procedure</w:t>
      </w:r>
      <w:r w:rsidRPr="00B83A17">
        <w:rPr>
          <w:rFonts w:asciiTheme="minorHAnsi" w:hAnsiTheme="minorHAnsi" w:cs="Arial"/>
          <w:b/>
        </w:rPr>
        <w:br w:type="page"/>
      </w:r>
    </w:p>
    <w:p w:rsidR="00B83A17" w:rsidRPr="007D33A9" w:rsidRDefault="00B83A17" w:rsidP="00603B1B">
      <w:pPr>
        <w:rPr>
          <w:rFonts w:asciiTheme="minorHAnsi" w:hAnsiTheme="minorHAnsi" w:cs="Arial"/>
          <w:color w:val="2F5496" w:themeColor="accent5" w:themeShade="BF"/>
          <w:sz w:val="28"/>
          <w:szCs w:val="28"/>
        </w:rPr>
      </w:pPr>
      <w:bookmarkStart w:id="6" w:name="_Hlk495914523"/>
      <w:r w:rsidRPr="007D33A9">
        <w:rPr>
          <w:rFonts w:asciiTheme="minorHAnsi" w:hAnsiTheme="minorHAnsi" w:cs="Arial"/>
          <w:color w:val="2F5496" w:themeColor="accent5" w:themeShade="BF"/>
          <w:sz w:val="28"/>
          <w:szCs w:val="28"/>
        </w:rPr>
        <w:lastRenderedPageBreak/>
        <w:t>Appeals</w:t>
      </w:r>
      <w:r w:rsidR="00603B1B" w:rsidRPr="007D33A9">
        <w:rPr>
          <w:rFonts w:asciiTheme="minorHAnsi" w:hAnsiTheme="minorHAnsi" w:cs="Arial"/>
          <w:color w:val="2F5496" w:themeColor="accent5" w:themeShade="BF"/>
          <w:sz w:val="28"/>
          <w:szCs w:val="28"/>
        </w:rPr>
        <w:t xml:space="preserve"> L</w:t>
      </w:r>
      <w:r w:rsidRPr="007D33A9">
        <w:rPr>
          <w:rFonts w:asciiTheme="minorHAnsi" w:hAnsiTheme="minorHAnsi" w:cs="Arial"/>
          <w:color w:val="2F5496" w:themeColor="accent5" w:themeShade="BF"/>
          <w:sz w:val="28"/>
          <w:szCs w:val="28"/>
        </w:rPr>
        <w:t>og</w:t>
      </w:r>
    </w:p>
    <w:p w:rsidR="00603B1B" w:rsidRDefault="00603B1B" w:rsidP="00603B1B">
      <w:pPr>
        <w:rPr>
          <w:rFonts w:asciiTheme="minorHAnsi" w:hAnsiTheme="minorHAnsi" w:cs="Arial"/>
          <w:sz w:val="22"/>
          <w:szCs w:val="22"/>
        </w:rPr>
      </w:pPr>
    </w:p>
    <w:p w:rsidR="00B83A17" w:rsidRDefault="00B83A17" w:rsidP="00603B1B">
      <w:pPr>
        <w:rPr>
          <w:rFonts w:asciiTheme="minorHAnsi" w:hAnsiTheme="minorHAnsi" w:cs="Arial"/>
          <w:sz w:val="22"/>
          <w:szCs w:val="22"/>
        </w:rPr>
      </w:pPr>
      <w:r w:rsidRPr="00603B1B">
        <w:rPr>
          <w:rFonts w:asciiTheme="minorHAnsi" w:hAnsiTheme="minorHAnsi" w:cs="Arial"/>
          <w:sz w:val="22"/>
          <w:szCs w:val="22"/>
        </w:rPr>
        <w:t xml:space="preserve">On receipt, all appeals are assigned a reference number and logged. </w:t>
      </w:r>
      <w:bookmarkStart w:id="7" w:name="_Hlk497161196"/>
      <w:r w:rsidRPr="00603B1B">
        <w:rPr>
          <w:rFonts w:asciiTheme="minorHAnsi" w:hAnsiTheme="minorHAnsi" w:cs="Arial"/>
          <w:sz w:val="22"/>
          <w:szCs w:val="22"/>
        </w:rPr>
        <w:t>Outcome and outcome date is also recorded.</w:t>
      </w:r>
    </w:p>
    <w:p w:rsidR="00603B1B" w:rsidRPr="00603B1B" w:rsidRDefault="00603B1B" w:rsidP="00603B1B">
      <w:pPr>
        <w:rPr>
          <w:rFonts w:asciiTheme="minorHAnsi" w:hAnsiTheme="minorHAnsi" w:cs="Arial"/>
          <w:sz w:val="22"/>
          <w:szCs w:val="22"/>
        </w:rPr>
      </w:pPr>
    </w:p>
    <w:p w:rsidR="00B83A17" w:rsidRDefault="00B83A17" w:rsidP="00603B1B">
      <w:pPr>
        <w:rPr>
          <w:rFonts w:asciiTheme="minorHAnsi" w:hAnsiTheme="minorHAnsi" w:cs="Arial"/>
          <w:sz w:val="22"/>
          <w:szCs w:val="22"/>
        </w:rPr>
      </w:pPr>
      <w:r w:rsidRPr="00603B1B">
        <w:rPr>
          <w:rFonts w:asciiTheme="minorHAnsi" w:hAnsiTheme="minorHAnsi" w:cs="Arial"/>
          <w:sz w:val="22"/>
          <w:szCs w:val="22"/>
        </w:rPr>
        <w:t>The outcome of any review of the centre’s marking will be made known to the head of centre.  A written record of the review will be kept and logged as an appeal, so information can be easily made available to an awarding body upon request.</w:t>
      </w:r>
      <w:bookmarkEnd w:id="7"/>
    </w:p>
    <w:p w:rsidR="00603B1B" w:rsidRPr="00603B1B" w:rsidRDefault="00603B1B" w:rsidP="00603B1B">
      <w:pPr>
        <w:rPr>
          <w:rFonts w:asciiTheme="minorHAnsi" w:hAnsiTheme="minorHAnsi" w:cs="Arial"/>
          <w:sz w:val="22"/>
          <w:szCs w:val="22"/>
        </w:rPr>
      </w:pPr>
    </w:p>
    <w:tbl>
      <w:tblPr>
        <w:tblStyle w:val="TableGrid"/>
        <w:tblW w:w="0" w:type="auto"/>
        <w:tblLook w:val="04A0" w:firstRow="1" w:lastRow="0" w:firstColumn="1" w:lastColumn="0" w:noHBand="0" w:noVBand="1"/>
      </w:tblPr>
      <w:tblGrid>
        <w:gridCol w:w="940"/>
        <w:gridCol w:w="1400"/>
        <w:gridCol w:w="4225"/>
        <w:gridCol w:w="1808"/>
        <w:gridCol w:w="1539"/>
      </w:tblGrid>
      <w:tr w:rsidR="00B83A17" w:rsidRPr="00B83A17" w:rsidTr="006A536B">
        <w:trPr>
          <w:trHeight w:val="761"/>
        </w:trPr>
        <w:tc>
          <w:tcPr>
            <w:tcW w:w="940" w:type="dxa"/>
            <w:shd w:val="clear" w:color="auto" w:fill="auto"/>
          </w:tcPr>
          <w:p w:rsidR="00B83A17" w:rsidRPr="00B83A17" w:rsidRDefault="00B83A17" w:rsidP="00D84097">
            <w:pPr>
              <w:spacing w:before="120" w:after="120" w:line="276" w:lineRule="auto"/>
              <w:rPr>
                <w:rFonts w:asciiTheme="minorHAnsi" w:hAnsiTheme="minorHAnsi" w:cs="Arial"/>
                <w:b/>
              </w:rPr>
            </w:pPr>
            <w:r w:rsidRPr="00B83A17">
              <w:rPr>
                <w:rFonts w:asciiTheme="minorHAnsi" w:hAnsiTheme="minorHAnsi" w:cs="Arial"/>
                <w:b/>
              </w:rPr>
              <w:t>Ref No</w:t>
            </w:r>
          </w:p>
        </w:tc>
        <w:tc>
          <w:tcPr>
            <w:tcW w:w="1400" w:type="dxa"/>
            <w:shd w:val="clear" w:color="auto" w:fill="auto"/>
          </w:tcPr>
          <w:p w:rsidR="00B83A17" w:rsidRPr="00B83A17" w:rsidRDefault="00B83A17" w:rsidP="00D84097">
            <w:pPr>
              <w:spacing w:before="120" w:after="120" w:line="276" w:lineRule="auto"/>
              <w:rPr>
                <w:rFonts w:asciiTheme="minorHAnsi" w:hAnsiTheme="minorHAnsi" w:cs="Arial"/>
                <w:b/>
              </w:rPr>
            </w:pPr>
            <w:r w:rsidRPr="00B83A17">
              <w:rPr>
                <w:rFonts w:asciiTheme="minorHAnsi" w:hAnsiTheme="minorHAnsi" w:cs="Arial"/>
                <w:b/>
              </w:rPr>
              <w:t>Date received</w:t>
            </w:r>
          </w:p>
        </w:tc>
        <w:tc>
          <w:tcPr>
            <w:tcW w:w="4225" w:type="dxa"/>
            <w:shd w:val="clear" w:color="auto" w:fill="auto"/>
          </w:tcPr>
          <w:p w:rsidR="00B83A17" w:rsidRPr="00B83A17" w:rsidRDefault="00B83A17" w:rsidP="00D84097">
            <w:pPr>
              <w:spacing w:before="120" w:after="120" w:line="276" w:lineRule="auto"/>
              <w:rPr>
                <w:rFonts w:asciiTheme="minorHAnsi" w:hAnsiTheme="minorHAnsi" w:cs="Arial"/>
                <w:b/>
              </w:rPr>
            </w:pPr>
            <w:r w:rsidRPr="00B83A17">
              <w:rPr>
                <w:rFonts w:asciiTheme="minorHAnsi" w:hAnsiTheme="minorHAnsi" w:cs="Arial"/>
                <w:b/>
              </w:rPr>
              <w:t>Appeal</w:t>
            </w:r>
          </w:p>
        </w:tc>
        <w:tc>
          <w:tcPr>
            <w:tcW w:w="1808" w:type="dxa"/>
            <w:shd w:val="clear" w:color="auto" w:fill="auto"/>
          </w:tcPr>
          <w:p w:rsidR="00B83A17" w:rsidRPr="00B83A17" w:rsidRDefault="00B83A17" w:rsidP="00D84097">
            <w:pPr>
              <w:spacing w:before="120" w:after="120" w:line="276" w:lineRule="auto"/>
              <w:rPr>
                <w:rFonts w:asciiTheme="minorHAnsi" w:hAnsiTheme="minorHAnsi" w:cs="Arial"/>
                <w:b/>
                <w:bCs/>
              </w:rPr>
            </w:pPr>
            <w:r w:rsidRPr="00B83A17">
              <w:rPr>
                <w:rFonts w:asciiTheme="minorHAnsi" w:hAnsiTheme="minorHAnsi" w:cs="Arial"/>
                <w:b/>
                <w:bCs/>
              </w:rPr>
              <w:t>Outcome</w:t>
            </w:r>
          </w:p>
        </w:tc>
        <w:tc>
          <w:tcPr>
            <w:tcW w:w="1539" w:type="dxa"/>
            <w:shd w:val="clear" w:color="auto" w:fill="auto"/>
          </w:tcPr>
          <w:p w:rsidR="00B83A17" w:rsidRPr="00B83A17" w:rsidRDefault="00B83A17" w:rsidP="00D84097">
            <w:pPr>
              <w:spacing w:before="120" w:after="120" w:line="276" w:lineRule="auto"/>
              <w:rPr>
                <w:rFonts w:asciiTheme="minorHAnsi" w:hAnsiTheme="minorHAnsi" w:cs="Arial"/>
                <w:b/>
                <w:bCs/>
              </w:rPr>
            </w:pPr>
            <w:r w:rsidRPr="00B83A17">
              <w:rPr>
                <w:rFonts w:asciiTheme="minorHAnsi" w:hAnsiTheme="minorHAnsi" w:cs="Arial"/>
                <w:b/>
                <w:bCs/>
              </w:rPr>
              <w:t>Outcome date</w:t>
            </w: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tr w:rsidR="00B83A17" w:rsidRPr="00B83A17" w:rsidTr="00603B1B">
        <w:tc>
          <w:tcPr>
            <w:tcW w:w="940" w:type="dxa"/>
          </w:tcPr>
          <w:p w:rsidR="00B83A17" w:rsidRPr="00B83A17" w:rsidRDefault="00B83A17" w:rsidP="00D84097">
            <w:pPr>
              <w:spacing w:after="200" w:line="276" w:lineRule="auto"/>
              <w:rPr>
                <w:rFonts w:asciiTheme="minorHAnsi" w:hAnsiTheme="minorHAnsi" w:cs="Arial"/>
              </w:rPr>
            </w:pPr>
          </w:p>
        </w:tc>
        <w:tc>
          <w:tcPr>
            <w:tcW w:w="1400" w:type="dxa"/>
          </w:tcPr>
          <w:p w:rsidR="00B83A17" w:rsidRPr="00B83A17" w:rsidRDefault="00B83A17" w:rsidP="00D84097">
            <w:pPr>
              <w:spacing w:after="200" w:line="276" w:lineRule="auto"/>
              <w:rPr>
                <w:rFonts w:asciiTheme="minorHAnsi" w:hAnsiTheme="minorHAnsi" w:cs="Arial"/>
              </w:rPr>
            </w:pPr>
          </w:p>
        </w:tc>
        <w:tc>
          <w:tcPr>
            <w:tcW w:w="4225" w:type="dxa"/>
          </w:tcPr>
          <w:p w:rsidR="00B83A17" w:rsidRPr="00B83A17" w:rsidRDefault="00B83A17" w:rsidP="00D84097">
            <w:pPr>
              <w:spacing w:after="200" w:line="276" w:lineRule="auto"/>
              <w:rPr>
                <w:rFonts w:asciiTheme="minorHAnsi" w:hAnsiTheme="minorHAnsi" w:cs="Arial"/>
              </w:rPr>
            </w:pPr>
          </w:p>
        </w:tc>
        <w:tc>
          <w:tcPr>
            <w:tcW w:w="1808" w:type="dxa"/>
          </w:tcPr>
          <w:p w:rsidR="00B83A17" w:rsidRPr="00B83A17" w:rsidRDefault="00B83A17" w:rsidP="00D84097">
            <w:pPr>
              <w:spacing w:after="200" w:line="276" w:lineRule="auto"/>
              <w:rPr>
                <w:rFonts w:asciiTheme="minorHAnsi" w:hAnsiTheme="minorHAnsi" w:cs="Arial"/>
                <w:b/>
                <w:bCs/>
              </w:rPr>
            </w:pPr>
          </w:p>
        </w:tc>
        <w:tc>
          <w:tcPr>
            <w:tcW w:w="1539" w:type="dxa"/>
          </w:tcPr>
          <w:p w:rsidR="00B83A17" w:rsidRPr="00B83A17" w:rsidRDefault="00B83A17" w:rsidP="00D84097">
            <w:pPr>
              <w:spacing w:after="200" w:line="276" w:lineRule="auto"/>
              <w:rPr>
                <w:rFonts w:asciiTheme="minorHAnsi" w:hAnsiTheme="minorHAnsi" w:cs="Arial"/>
                <w:b/>
                <w:bCs/>
              </w:rPr>
            </w:pPr>
          </w:p>
        </w:tc>
      </w:tr>
      <w:bookmarkEnd w:id="5"/>
    </w:tbl>
    <w:p w:rsidR="00B83A17" w:rsidRPr="00B83A17" w:rsidRDefault="00B83A17" w:rsidP="00B83A17">
      <w:pPr>
        <w:spacing w:after="200" w:line="276" w:lineRule="auto"/>
        <w:rPr>
          <w:rFonts w:asciiTheme="minorHAnsi" w:hAnsiTheme="minorHAnsi"/>
          <w:b/>
          <w:sz w:val="28"/>
          <w:szCs w:val="28"/>
          <w:lang w:val="en"/>
        </w:rPr>
      </w:pPr>
      <w:r w:rsidRPr="00B83A17">
        <w:rPr>
          <w:rFonts w:asciiTheme="minorHAnsi" w:hAnsiTheme="minorHAnsi"/>
          <w:lang w:val="en"/>
        </w:rPr>
        <w:br w:type="page"/>
      </w:r>
    </w:p>
    <w:bookmarkEnd w:id="6"/>
    <w:p w:rsidR="00B83A17" w:rsidRPr="007D33A9" w:rsidRDefault="00B83A17" w:rsidP="00B83A17">
      <w:pPr>
        <w:pStyle w:val="Headinglevel1"/>
        <w:spacing w:before="240"/>
        <w:rPr>
          <w:rFonts w:asciiTheme="minorHAnsi" w:hAnsiTheme="minorHAnsi"/>
          <w:b w:val="0"/>
          <w:color w:val="2F5496" w:themeColor="accent5" w:themeShade="BF"/>
          <w:lang w:val="en"/>
        </w:rPr>
      </w:pPr>
      <w:r w:rsidRPr="007D33A9">
        <w:rPr>
          <w:rFonts w:asciiTheme="minorHAnsi" w:hAnsiTheme="minorHAnsi"/>
          <w:b w:val="0"/>
          <w:color w:val="2F5496" w:themeColor="accent5" w:themeShade="BF"/>
          <w:lang w:val="en"/>
        </w:rPr>
        <w:lastRenderedPageBreak/>
        <w:t xml:space="preserve">Further </w:t>
      </w:r>
      <w:r w:rsidR="00603B1B" w:rsidRPr="007D33A9">
        <w:rPr>
          <w:rFonts w:asciiTheme="minorHAnsi" w:hAnsiTheme="minorHAnsi"/>
          <w:b w:val="0"/>
          <w:color w:val="2F5496" w:themeColor="accent5" w:themeShade="BF"/>
          <w:lang w:val="en"/>
        </w:rPr>
        <w:t>G</w:t>
      </w:r>
      <w:r w:rsidRPr="007D33A9">
        <w:rPr>
          <w:rFonts w:asciiTheme="minorHAnsi" w:hAnsiTheme="minorHAnsi"/>
          <w:b w:val="0"/>
          <w:color w:val="2F5496" w:themeColor="accent5" w:themeShade="BF"/>
          <w:lang w:val="en"/>
        </w:rPr>
        <w:t xml:space="preserve">uidance to </w:t>
      </w:r>
      <w:r w:rsidR="00603B1B" w:rsidRPr="007D33A9">
        <w:rPr>
          <w:rFonts w:asciiTheme="minorHAnsi" w:hAnsiTheme="minorHAnsi"/>
          <w:b w:val="0"/>
          <w:color w:val="2F5496" w:themeColor="accent5" w:themeShade="BF"/>
          <w:lang w:val="en"/>
        </w:rPr>
        <w:t>I</w:t>
      </w:r>
      <w:r w:rsidRPr="007D33A9">
        <w:rPr>
          <w:rFonts w:asciiTheme="minorHAnsi" w:hAnsiTheme="minorHAnsi"/>
          <w:b w:val="0"/>
          <w:color w:val="2F5496" w:themeColor="accent5" w:themeShade="BF"/>
          <w:lang w:val="en"/>
        </w:rPr>
        <w:t xml:space="preserve">nform and </w:t>
      </w:r>
      <w:r w:rsidR="00603B1B" w:rsidRPr="007D33A9">
        <w:rPr>
          <w:rFonts w:asciiTheme="minorHAnsi" w:hAnsiTheme="minorHAnsi"/>
          <w:b w:val="0"/>
          <w:color w:val="2F5496" w:themeColor="accent5" w:themeShade="BF"/>
          <w:lang w:val="en"/>
        </w:rPr>
        <w:t>I</w:t>
      </w:r>
      <w:r w:rsidRPr="007D33A9">
        <w:rPr>
          <w:rFonts w:asciiTheme="minorHAnsi" w:hAnsiTheme="minorHAnsi"/>
          <w:b w:val="0"/>
          <w:color w:val="2F5496" w:themeColor="accent5" w:themeShade="BF"/>
          <w:lang w:val="en"/>
        </w:rPr>
        <w:t xml:space="preserve">mplement </w:t>
      </w:r>
      <w:r w:rsidR="00603B1B" w:rsidRPr="007D33A9">
        <w:rPr>
          <w:rFonts w:asciiTheme="minorHAnsi" w:hAnsiTheme="minorHAnsi"/>
          <w:b w:val="0"/>
          <w:color w:val="2F5496" w:themeColor="accent5" w:themeShade="BF"/>
          <w:lang w:val="en"/>
        </w:rPr>
        <w:t>A</w:t>
      </w:r>
      <w:r w:rsidRPr="007D33A9">
        <w:rPr>
          <w:rFonts w:asciiTheme="minorHAnsi" w:hAnsiTheme="minorHAnsi"/>
          <w:b w:val="0"/>
          <w:color w:val="2F5496" w:themeColor="accent5" w:themeShade="BF"/>
          <w:lang w:val="en"/>
        </w:rPr>
        <w:t xml:space="preserve">ppeals </w:t>
      </w:r>
      <w:r w:rsidR="00603B1B" w:rsidRPr="007D33A9">
        <w:rPr>
          <w:rFonts w:asciiTheme="minorHAnsi" w:hAnsiTheme="minorHAnsi"/>
          <w:b w:val="0"/>
          <w:color w:val="2F5496" w:themeColor="accent5" w:themeShade="BF"/>
          <w:lang w:val="en"/>
        </w:rPr>
        <w:t>P</w:t>
      </w:r>
      <w:r w:rsidRPr="007D33A9">
        <w:rPr>
          <w:rFonts w:asciiTheme="minorHAnsi" w:hAnsiTheme="minorHAnsi"/>
          <w:b w:val="0"/>
          <w:color w:val="2F5496" w:themeColor="accent5" w:themeShade="BF"/>
          <w:lang w:val="en"/>
        </w:rPr>
        <w:t>rocedures</w:t>
      </w:r>
    </w:p>
    <w:p w:rsidR="00B83A17" w:rsidRPr="007D33A9" w:rsidRDefault="00B83A17" w:rsidP="00B83A17">
      <w:pPr>
        <w:spacing w:before="100" w:beforeAutospacing="1" w:after="100" w:afterAutospacing="1" w:line="276" w:lineRule="auto"/>
        <w:rPr>
          <w:rFonts w:asciiTheme="minorHAnsi" w:hAnsiTheme="minorHAnsi" w:cs="Arial"/>
          <w:color w:val="2F5496" w:themeColor="accent5" w:themeShade="BF"/>
        </w:rPr>
      </w:pPr>
      <w:r w:rsidRPr="007D33A9">
        <w:rPr>
          <w:rFonts w:asciiTheme="minorHAnsi" w:hAnsiTheme="minorHAnsi" w:cs="Arial"/>
          <w:color w:val="2F5496" w:themeColor="accent5" w:themeShade="BF"/>
        </w:rPr>
        <w:t>JCQ</w:t>
      </w:r>
    </w:p>
    <w:p w:rsidR="00B83A17" w:rsidRPr="00B83A17" w:rsidRDefault="00B83A17" w:rsidP="00B83A17">
      <w:pPr>
        <w:numPr>
          <w:ilvl w:val="0"/>
          <w:numId w:val="5"/>
        </w:numPr>
        <w:spacing w:line="276" w:lineRule="auto"/>
        <w:rPr>
          <w:rFonts w:asciiTheme="minorHAnsi" w:hAnsiTheme="minorHAnsi" w:cs="Arial"/>
          <w:color w:val="333333"/>
        </w:rPr>
      </w:pPr>
      <w:r w:rsidRPr="00B83A17">
        <w:rPr>
          <w:rFonts w:asciiTheme="minorHAnsi" w:hAnsiTheme="minorHAnsi" w:cs="Arial"/>
          <w:color w:val="333333"/>
        </w:rPr>
        <w:t xml:space="preserve">General Regulations for Approved Centres </w:t>
      </w:r>
    </w:p>
    <w:p w:rsidR="00B83A17" w:rsidRPr="00B83A17" w:rsidRDefault="005324D3" w:rsidP="00B83A17">
      <w:pPr>
        <w:spacing w:line="276" w:lineRule="auto"/>
        <w:ind w:left="720"/>
        <w:rPr>
          <w:rFonts w:asciiTheme="minorHAnsi" w:hAnsiTheme="minorHAnsi" w:cs="Arial"/>
          <w:color w:val="333333"/>
        </w:rPr>
      </w:pPr>
      <w:hyperlink r:id="rId9" w:history="1">
        <w:r w:rsidR="00B83A17" w:rsidRPr="00B83A17">
          <w:rPr>
            <w:rStyle w:val="Hyperlink"/>
            <w:rFonts w:asciiTheme="minorHAnsi" w:hAnsiTheme="minorHAnsi" w:cs="Arial"/>
          </w:rPr>
          <w:t>https://www.jcq.org.uk/exams-office/general-regulations</w:t>
        </w:r>
      </w:hyperlink>
      <w:r w:rsidR="00B83A17" w:rsidRPr="00B83A17">
        <w:rPr>
          <w:rFonts w:asciiTheme="minorHAnsi" w:hAnsiTheme="minorHAnsi" w:cs="Arial"/>
          <w:color w:val="333333"/>
        </w:rPr>
        <w:t xml:space="preserve"> </w:t>
      </w:r>
    </w:p>
    <w:p w:rsidR="00B83A17" w:rsidRPr="00B83A17" w:rsidRDefault="00B83A17" w:rsidP="00B83A17">
      <w:pPr>
        <w:numPr>
          <w:ilvl w:val="0"/>
          <w:numId w:val="5"/>
        </w:numPr>
        <w:spacing w:line="276" w:lineRule="auto"/>
        <w:rPr>
          <w:rFonts w:asciiTheme="minorHAnsi" w:hAnsiTheme="minorHAnsi" w:cs="Arial"/>
          <w:color w:val="333333"/>
        </w:rPr>
      </w:pPr>
      <w:r w:rsidRPr="00B83A17">
        <w:rPr>
          <w:rFonts w:asciiTheme="minorHAnsi" w:hAnsiTheme="minorHAnsi" w:cs="Arial"/>
          <w:color w:val="333333"/>
        </w:rPr>
        <w:t xml:space="preserve">Post-Results Services </w:t>
      </w:r>
    </w:p>
    <w:p w:rsidR="00B83A17" w:rsidRPr="00B83A17" w:rsidRDefault="005324D3" w:rsidP="00B83A17">
      <w:pPr>
        <w:spacing w:line="276" w:lineRule="auto"/>
        <w:ind w:left="720"/>
        <w:rPr>
          <w:rFonts w:asciiTheme="minorHAnsi" w:hAnsiTheme="minorHAnsi" w:cs="Arial"/>
          <w:color w:val="333333"/>
        </w:rPr>
      </w:pPr>
      <w:hyperlink r:id="rId10" w:history="1">
        <w:r w:rsidR="00B83A17" w:rsidRPr="00B83A17">
          <w:rPr>
            <w:rStyle w:val="Hyperlink"/>
            <w:rFonts w:asciiTheme="minorHAnsi" w:hAnsiTheme="minorHAnsi" w:cs="Arial"/>
          </w:rPr>
          <w:t>https://www.jcq.org.uk/exams-office/post-results-services</w:t>
        </w:r>
      </w:hyperlink>
      <w:r w:rsidR="00B83A17" w:rsidRPr="00B83A17">
        <w:rPr>
          <w:rFonts w:asciiTheme="minorHAnsi" w:hAnsiTheme="minorHAnsi" w:cs="Arial"/>
          <w:color w:val="333333"/>
        </w:rPr>
        <w:t xml:space="preserve"> </w:t>
      </w:r>
    </w:p>
    <w:p w:rsidR="00B83A17" w:rsidRPr="00B83A17" w:rsidRDefault="00B83A17" w:rsidP="00B83A17">
      <w:pPr>
        <w:numPr>
          <w:ilvl w:val="0"/>
          <w:numId w:val="5"/>
        </w:numPr>
        <w:spacing w:line="276" w:lineRule="auto"/>
        <w:rPr>
          <w:rFonts w:asciiTheme="minorHAnsi" w:hAnsiTheme="minorHAnsi" w:cs="Arial"/>
          <w:color w:val="333333"/>
        </w:rPr>
      </w:pPr>
      <w:r w:rsidRPr="00B83A17">
        <w:rPr>
          <w:rFonts w:asciiTheme="minorHAnsi" w:hAnsiTheme="minorHAnsi" w:cs="Arial"/>
          <w:color w:val="333333"/>
        </w:rPr>
        <w:t xml:space="preserve">JCQ Appeals Booklet </w:t>
      </w:r>
    </w:p>
    <w:p w:rsidR="00B83A17" w:rsidRPr="00B83A17" w:rsidRDefault="005324D3" w:rsidP="00B83A17">
      <w:pPr>
        <w:spacing w:line="276" w:lineRule="auto"/>
        <w:ind w:left="720"/>
        <w:rPr>
          <w:rFonts w:asciiTheme="minorHAnsi" w:hAnsiTheme="minorHAnsi" w:cs="Arial"/>
          <w:color w:val="333333"/>
        </w:rPr>
      </w:pPr>
      <w:hyperlink r:id="rId11" w:history="1">
        <w:r w:rsidR="00B83A17" w:rsidRPr="00B83A17">
          <w:rPr>
            <w:rStyle w:val="Hyperlink"/>
            <w:rFonts w:asciiTheme="minorHAnsi" w:hAnsiTheme="minorHAnsi" w:cs="Arial"/>
          </w:rPr>
          <w:t>https://www.jcq.org.uk/exams-office/appeals</w:t>
        </w:r>
      </w:hyperlink>
      <w:r w:rsidR="00B83A17" w:rsidRPr="00B83A17">
        <w:rPr>
          <w:rFonts w:asciiTheme="minorHAnsi" w:hAnsiTheme="minorHAnsi" w:cs="Arial"/>
          <w:color w:val="333333"/>
        </w:rPr>
        <w:t xml:space="preserve"> </w:t>
      </w:r>
    </w:p>
    <w:p w:rsidR="00B83A17" w:rsidRPr="00B83A17" w:rsidRDefault="00B83A17" w:rsidP="00B83A17">
      <w:pPr>
        <w:numPr>
          <w:ilvl w:val="0"/>
          <w:numId w:val="5"/>
        </w:numPr>
        <w:spacing w:line="276" w:lineRule="auto"/>
        <w:rPr>
          <w:rFonts w:asciiTheme="minorHAnsi" w:hAnsiTheme="minorHAnsi" w:cs="Arial"/>
          <w:color w:val="333333"/>
        </w:rPr>
      </w:pPr>
      <w:r w:rsidRPr="00B83A17">
        <w:rPr>
          <w:rFonts w:asciiTheme="minorHAnsi" w:hAnsiTheme="minorHAnsi" w:cs="Arial"/>
        </w:rPr>
        <w:t>Notice to Centres - Reviews of marking (centre assessed marks)</w:t>
      </w:r>
    </w:p>
    <w:p w:rsidR="00B83A17" w:rsidRPr="00B83A17" w:rsidRDefault="005324D3" w:rsidP="00B83A17">
      <w:pPr>
        <w:spacing w:line="276" w:lineRule="auto"/>
        <w:ind w:left="720"/>
        <w:rPr>
          <w:rFonts w:asciiTheme="minorHAnsi" w:hAnsiTheme="minorHAnsi" w:cs="Arial"/>
          <w:color w:val="333333"/>
        </w:rPr>
      </w:pPr>
      <w:hyperlink r:id="rId12" w:history="1">
        <w:r w:rsidR="00B83A17" w:rsidRPr="00B83A17">
          <w:rPr>
            <w:rStyle w:val="Hyperlink"/>
            <w:rFonts w:asciiTheme="minorHAnsi" w:hAnsiTheme="minorHAnsi" w:cs="Arial"/>
          </w:rPr>
          <w:t>https://www.jcq.org.uk/exams-office/controlled-assessments</w:t>
        </w:r>
      </w:hyperlink>
    </w:p>
    <w:p w:rsidR="00B83A17" w:rsidRPr="00B83A17" w:rsidRDefault="005324D3" w:rsidP="00B83A17">
      <w:pPr>
        <w:spacing w:line="276" w:lineRule="auto"/>
        <w:ind w:left="720"/>
        <w:rPr>
          <w:rFonts w:asciiTheme="minorHAnsi" w:hAnsiTheme="minorHAnsi" w:cs="Arial"/>
          <w:color w:val="333333"/>
        </w:rPr>
      </w:pPr>
      <w:hyperlink r:id="rId13" w:history="1">
        <w:r w:rsidR="00B83A17" w:rsidRPr="00B83A17">
          <w:rPr>
            <w:rStyle w:val="Hyperlink"/>
            <w:rFonts w:asciiTheme="minorHAnsi" w:hAnsiTheme="minorHAnsi" w:cs="Arial"/>
          </w:rPr>
          <w:t>https://www.jcq.org.uk/exams-office/coursework</w:t>
        </w:r>
      </w:hyperlink>
      <w:r w:rsidR="00B83A17" w:rsidRPr="00B83A17">
        <w:rPr>
          <w:rFonts w:asciiTheme="minorHAnsi" w:hAnsiTheme="minorHAnsi" w:cs="Arial"/>
          <w:color w:val="333333"/>
        </w:rPr>
        <w:t xml:space="preserve"> </w:t>
      </w:r>
    </w:p>
    <w:p w:rsidR="00B83A17" w:rsidRPr="00B83A17" w:rsidRDefault="005324D3" w:rsidP="00B83A17">
      <w:pPr>
        <w:spacing w:line="276" w:lineRule="auto"/>
        <w:ind w:left="720"/>
        <w:rPr>
          <w:rFonts w:asciiTheme="minorHAnsi" w:hAnsiTheme="minorHAnsi" w:cs="Arial"/>
          <w:color w:val="333333"/>
        </w:rPr>
      </w:pPr>
      <w:hyperlink r:id="rId14" w:history="1">
        <w:r w:rsidR="00B83A17" w:rsidRPr="00B83A17">
          <w:rPr>
            <w:rStyle w:val="Hyperlink"/>
            <w:rFonts w:asciiTheme="minorHAnsi" w:hAnsiTheme="minorHAnsi" w:cs="Arial"/>
          </w:rPr>
          <w:t>https://www.jcq.org.uk/exams-office/non-examination-assessments</w:t>
        </w:r>
      </w:hyperlink>
      <w:r w:rsidR="00B83A17" w:rsidRPr="00B83A17">
        <w:rPr>
          <w:rFonts w:asciiTheme="minorHAnsi" w:hAnsiTheme="minorHAnsi" w:cs="Arial"/>
          <w:color w:val="333333"/>
        </w:rPr>
        <w:t xml:space="preserve"> </w:t>
      </w:r>
    </w:p>
    <w:p w:rsidR="00B83A17" w:rsidRPr="00B83A17" w:rsidRDefault="00B83A17" w:rsidP="00B83A17">
      <w:pPr>
        <w:numPr>
          <w:ilvl w:val="0"/>
          <w:numId w:val="5"/>
        </w:numPr>
        <w:spacing w:line="276" w:lineRule="auto"/>
        <w:rPr>
          <w:rFonts w:asciiTheme="minorHAnsi" w:hAnsiTheme="minorHAnsi" w:cs="Arial"/>
          <w:color w:val="333333"/>
        </w:rPr>
      </w:pPr>
      <w:r w:rsidRPr="00B83A17">
        <w:rPr>
          <w:rFonts w:asciiTheme="minorHAnsi" w:hAnsiTheme="minorHAnsi" w:cs="Arial"/>
          <w:color w:val="333333"/>
        </w:rPr>
        <w:t xml:space="preserve">Notice to Centres – informing candidates of their centre assessed marks </w:t>
      </w:r>
      <w:hyperlink r:id="rId15" w:history="1">
        <w:r w:rsidRPr="00B83A17">
          <w:rPr>
            <w:rStyle w:val="Hyperlink"/>
            <w:rFonts w:asciiTheme="minorHAnsi" w:hAnsiTheme="minorHAnsi" w:cs="Arial"/>
          </w:rPr>
          <w:t>https://www.jcq.org.uk/exams-office/non-examination-assessments</w:t>
        </w:r>
      </w:hyperlink>
      <w:r w:rsidRPr="00B83A17">
        <w:rPr>
          <w:rFonts w:asciiTheme="minorHAnsi" w:hAnsiTheme="minorHAnsi" w:cs="Arial"/>
          <w:color w:val="333333"/>
        </w:rPr>
        <w:t xml:space="preserve"> </w:t>
      </w:r>
    </w:p>
    <w:p w:rsidR="00B83A17" w:rsidRPr="00B83A17" w:rsidRDefault="00B83A17" w:rsidP="00B83A17">
      <w:pPr>
        <w:spacing w:line="276" w:lineRule="auto"/>
        <w:ind w:left="720"/>
        <w:rPr>
          <w:rFonts w:asciiTheme="minorHAnsi" w:hAnsiTheme="minorHAnsi" w:cs="Arial"/>
          <w:color w:val="333333"/>
        </w:rPr>
      </w:pPr>
    </w:p>
    <w:p w:rsidR="00B83A17" w:rsidRPr="007D33A9" w:rsidRDefault="00B83A17" w:rsidP="00B83A17">
      <w:pPr>
        <w:spacing w:before="100" w:beforeAutospacing="1" w:after="100" w:afterAutospacing="1" w:line="276" w:lineRule="auto"/>
        <w:rPr>
          <w:rFonts w:asciiTheme="minorHAnsi" w:hAnsiTheme="minorHAnsi" w:cs="Arial"/>
          <w:color w:val="2F5496" w:themeColor="accent5" w:themeShade="BF"/>
        </w:rPr>
      </w:pPr>
      <w:proofErr w:type="spellStart"/>
      <w:r w:rsidRPr="007D33A9">
        <w:rPr>
          <w:rFonts w:asciiTheme="minorHAnsi" w:hAnsiTheme="minorHAnsi" w:cs="Arial"/>
          <w:color w:val="2F5496" w:themeColor="accent5" w:themeShade="BF"/>
        </w:rPr>
        <w:t>Ofqual</w:t>
      </w:r>
      <w:proofErr w:type="spellEnd"/>
      <w:r w:rsidRPr="007D33A9">
        <w:rPr>
          <w:rFonts w:asciiTheme="minorHAnsi" w:hAnsiTheme="minorHAnsi" w:cs="Arial"/>
          <w:color w:val="2F5496" w:themeColor="accent5" w:themeShade="BF"/>
        </w:rPr>
        <w:t xml:space="preserve"> </w:t>
      </w:r>
    </w:p>
    <w:p w:rsidR="00B83A17" w:rsidRPr="00B83A17" w:rsidRDefault="00B83A17" w:rsidP="00B83A17">
      <w:pPr>
        <w:numPr>
          <w:ilvl w:val="0"/>
          <w:numId w:val="5"/>
        </w:numPr>
        <w:spacing w:before="100" w:beforeAutospacing="1" w:after="100" w:afterAutospacing="1" w:line="276" w:lineRule="auto"/>
        <w:rPr>
          <w:rFonts w:asciiTheme="minorHAnsi" w:hAnsiTheme="minorHAnsi" w:cs="Arial"/>
          <w:color w:val="333333"/>
        </w:rPr>
      </w:pPr>
      <w:r w:rsidRPr="00B83A17">
        <w:rPr>
          <w:rFonts w:asciiTheme="minorHAnsi" w:hAnsiTheme="minorHAnsi" w:cs="Arial"/>
          <w:color w:val="333333"/>
        </w:rPr>
        <w:t xml:space="preserve">GCSE (9 to 1) qualification-level conditions and requirements </w:t>
      </w:r>
      <w:hyperlink r:id="rId16" w:history="1">
        <w:r w:rsidRPr="00B83A17">
          <w:rPr>
            <w:rStyle w:val="Hyperlink"/>
            <w:rFonts w:asciiTheme="minorHAnsi" w:hAnsiTheme="minorHAnsi" w:cs="Arial"/>
          </w:rPr>
          <w:t>https://www.gov.uk/government/publications/gcse-9-to-1-qualification-level-conditions</w:t>
        </w:r>
      </w:hyperlink>
      <w:r w:rsidRPr="00B83A17">
        <w:rPr>
          <w:rFonts w:asciiTheme="minorHAnsi" w:hAnsiTheme="minorHAnsi" w:cs="Arial"/>
          <w:color w:val="333333"/>
        </w:rPr>
        <w:t xml:space="preserve"> </w:t>
      </w:r>
      <w:r w:rsidRPr="00B83A17">
        <w:rPr>
          <w:rFonts w:asciiTheme="minorHAnsi" w:hAnsiTheme="minorHAnsi" w:cs="Arial"/>
          <w:color w:val="0000FF"/>
        </w:rPr>
        <w:t xml:space="preserve">  </w:t>
      </w:r>
    </w:p>
    <w:p w:rsidR="00B83A17" w:rsidRPr="00B83A17" w:rsidRDefault="00B83A17" w:rsidP="00B83A17">
      <w:pPr>
        <w:numPr>
          <w:ilvl w:val="0"/>
          <w:numId w:val="5"/>
        </w:numPr>
        <w:spacing w:before="100" w:beforeAutospacing="1" w:line="276" w:lineRule="auto"/>
        <w:rPr>
          <w:rFonts w:asciiTheme="minorHAnsi" w:hAnsiTheme="minorHAnsi" w:cs="Arial"/>
          <w:color w:val="333333"/>
        </w:rPr>
      </w:pPr>
      <w:r w:rsidRPr="00B83A17">
        <w:rPr>
          <w:rFonts w:asciiTheme="minorHAnsi" w:hAnsiTheme="minorHAnsi" w:cs="Arial"/>
          <w:color w:val="333333"/>
        </w:rPr>
        <w:t>GCSE (A* to G) qualification-level conditions and requirements</w:t>
      </w:r>
    </w:p>
    <w:p w:rsidR="00B83A17" w:rsidRPr="00B83A17" w:rsidRDefault="005324D3" w:rsidP="00B83A17">
      <w:pPr>
        <w:spacing w:line="276" w:lineRule="auto"/>
        <w:ind w:left="720"/>
        <w:rPr>
          <w:rFonts w:asciiTheme="minorHAnsi" w:hAnsiTheme="minorHAnsi" w:cs="Arial"/>
          <w:color w:val="333333"/>
        </w:rPr>
      </w:pPr>
      <w:hyperlink r:id="rId17" w:history="1">
        <w:r w:rsidR="00B83A17" w:rsidRPr="00B83A17">
          <w:rPr>
            <w:rStyle w:val="Hyperlink"/>
            <w:rFonts w:asciiTheme="minorHAnsi" w:hAnsiTheme="minorHAnsi" w:cs="Arial"/>
          </w:rPr>
          <w:t>https://www.gov.uk/government/publications/gcse-a-to-g-qualification-level-conditions-and-requirements</w:t>
        </w:r>
      </w:hyperlink>
      <w:r w:rsidR="00B83A17" w:rsidRPr="00B83A17">
        <w:rPr>
          <w:rFonts w:asciiTheme="minorHAnsi" w:hAnsiTheme="minorHAnsi" w:cs="Arial"/>
          <w:color w:val="0000FF"/>
        </w:rPr>
        <w:t xml:space="preserve"> </w:t>
      </w:r>
    </w:p>
    <w:p w:rsidR="00B83A17" w:rsidRPr="00EA3D53" w:rsidRDefault="00B83A17" w:rsidP="00F44BA3">
      <w:pPr>
        <w:spacing w:before="100" w:beforeAutospacing="1" w:after="100" w:afterAutospacing="1" w:line="276" w:lineRule="auto"/>
        <w:ind w:left="720"/>
        <w:rPr>
          <w:rFonts w:asciiTheme="minorHAnsi" w:hAnsiTheme="minorHAnsi" w:cs="Arial"/>
          <w:color w:val="333333"/>
        </w:rPr>
      </w:pPr>
    </w:p>
    <w:sectPr w:rsidR="00B83A17" w:rsidRPr="00EA3D53" w:rsidSect="00603B1B">
      <w:footerReference w:type="default" r:id="rId18"/>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1C2" w:rsidRDefault="009521C2" w:rsidP="004E2E9F">
      <w:r>
        <w:separator/>
      </w:r>
    </w:p>
    <w:p w:rsidR="009521C2" w:rsidRDefault="009521C2"/>
  </w:endnote>
  <w:endnote w:type="continuationSeparator" w:id="0">
    <w:p w:rsidR="009521C2" w:rsidRDefault="009521C2" w:rsidP="004E2E9F">
      <w:r>
        <w:continuationSeparator/>
      </w:r>
    </w:p>
    <w:p w:rsidR="009521C2" w:rsidRDefault="00952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B1B" w:rsidRPr="00EA3D53" w:rsidRDefault="00603B1B" w:rsidP="00603B1B">
    <w:pPr>
      <w:pStyle w:val="Footer"/>
      <w:jc w:val="right"/>
      <w:rPr>
        <w:rFonts w:asciiTheme="minorHAnsi" w:hAnsiTheme="minorHAnsi"/>
        <w:sz w:val="22"/>
        <w:szCs w:val="22"/>
      </w:rPr>
    </w:pPr>
    <w:r w:rsidRPr="00EA3D53">
      <w:rPr>
        <w:rFonts w:asciiTheme="minorHAnsi" w:hAnsiTheme="minorHAnsi"/>
        <w:sz w:val="22"/>
        <w:szCs w:val="22"/>
      </w:rPr>
      <w:t xml:space="preserve">Page </w:t>
    </w:r>
    <w:r w:rsidRPr="00EA3D53">
      <w:rPr>
        <w:rFonts w:asciiTheme="minorHAnsi" w:hAnsiTheme="minorHAnsi"/>
        <w:sz w:val="22"/>
        <w:szCs w:val="22"/>
      </w:rPr>
      <w:fldChar w:fldCharType="begin"/>
    </w:r>
    <w:r w:rsidRPr="00EA3D53">
      <w:rPr>
        <w:rFonts w:asciiTheme="minorHAnsi" w:hAnsiTheme="minorHAnsi"/>
        <w:sz w:val="22"/>
        <w:szCs w:val="22"/>
      </w:rPr>
      <w:instrText xml:space="preserve"> PAGE   \* MERGEFORMAT </w:instrText>
    </w:r>
    <w:r w:rsidRPr="00EA3D53">
      <w:rPr>
        <w:rFonts w:asciiTheme="minorHAnsi" w:hAnsiTheme="minorHAnsi"/>
        <w:sz w:val="22"/>
        <w:szCs w:val="22"/>
      </w:rPr>
      <w:fldChar w:fldCharType="separate"/>
    </w:r>
    <w:r w:rsidR="005324D3">
      <w:rPr>
        <w:rFonts w:asciiTheme="minorHAnsi" w:hAnsiTheme="minorHAnsi"/>
        <w:noProof/>
        <w:sz w:val="22"/>
        <w:szCs w:val="22"/>
      </w:rPr>
      <w:t>2</w:t>
    </w:r>
    <w:r w:rsidRPr="00EA3D53">
      <w:rPr>
        <w:rFonts w:asciiTheme="minorHAnsi" w:hAnsiTheme="minorHAnsi"/>
        <w:sz w:val="22"/>
        <w:szCs w:val="22"/>
      </w:rPr>
      <w:fldChar w:fldCharType="end"/>
    </w:r>
    <w:r w:rsidRPr="00EA3D53">
      <w:rPr>
        <w:rFonts w:asciiTheme="minorHAnsi" w:hAnsiTheme="minorHAnsi"/>
        <w:sz w:val="22"/>
        <w:szCs w:val="22"/>
      </w:rPr>
      <w:t xml:space="preserve"> of </w:t>
    </w:r>
    <w:r w:rsidRPr="00EA3D53">
      <w:rPr>
        <w:rFonts w:asciiTheme="minorHAnsi" w:hAnsiTheme="minorHAnsi"/>
        <w:sz w:val="22"/>
        <w:szCs w:val="22"/>
      </w:rPr>
      <w:fldChar w:fldCharType="begin"/>
    </w:r>
    <w:r w:rsidRPr="00EA3D53">
      <w:rPr>
        <w:rFonts w:asciiTheme="minorHAnsi" w:hAnsiTheme="minorHAnsi"/>
        <w:sz w:val="22"/>
        <w:szCs w:val="22"/>
      </w:rPr>
      <w:instrText xml:space="preserve"> NUMPAGES   \* MERGEFORMAT </w:instrText>
    </w:r>
    <w:r w:rsidRPr="00EA3D53">
      <w:rPr>
        <w:rFonts w:asciiTheme="minorHAnsi" w:hAnsiTheme="minorHAnsi"/>
        <w:sz w:val="22"/>
        <w:szCs w:val="22"/>
      </w:rPr>
      <w:fldChar w:fldCharType="separate"/>
    </w:r>
    <w:r w:rsidR="005324D3">
      <w:rPr>
        <w:rFonts w:asciiTheme="minorHAnsi" w:hAnsiTheme="minorHAnsi"/>
        <w:noProof/>
        <w:sz w:val="22"/>
        <w:szCs w:val="22"/>
      </w:rPr>
      <w:t>9</w:t>
    </w:r>
    <w:r w:rsidRPr="00EA3D53">
      <w:rPr>
        <w:rFonts w:asciiTheme="minorHAnsi" w:hAnsiTheme="minorHAnsi"/>
        <w:sz w:val="22"/>
        <w:szCs w:val="22"/>
      </w:rPr>
      <w:fldChar w:fldCharType="end"/>
    </w:r>
  </w:p>
  <w:p w:rsidR="00603B1B" w:rsidRDefault="00603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1C2" w:rsidRDefault="009521C2" w:rsidP="004E2E9F">
      <w:r>
        <w:separator/>
      </w:r>
    </w:p>
    <w:p w:rsidR="009521C2" w:rsidRDefault="009521C2"/>
  </w:footnote>
  <w:footnote w:type="continuationSeparator" w:id="0">
    <w:p w:rsidR="009521C2" w:rsidRDefault="009521C2" w:rsidP="004E2E9F">
      <w:r>
        <w:continuationSeparator/>
      </w:r>
    </w:p>
    <w:p w:rsidR="009521C2" w:rsidRDefault="009521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C055DA"/>
    <w:multiLevelType w:val="hybridMultilevel"/>
    <w:tmpl w:val="B09A99FC"/>
    <w:lvl w:ilvl="0" w:tplc="B41894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DF300A"/>
    <w:multiLevelType w:val="hybridMultilevel"/>
    <w:tmpl w:val="3E06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94130"/>
    <w:multiLevelType w:val="hybridMultilevel"/>
    <w:tmpl w:val="FF32DA82"/>
    <w:lvl w:ilvl="0" w:tplc="6DEEAE0C">
      <w:start w:val="1"/>
      <w:numFmt w:val="bullet"/>
      <w:lvlText w:val=""/>
      <w:lvlJc w:val="left"/>
      <w:pPr>
        <w:ind w:left="720" w:hanging="360"/>
      </w:pPr>
      <w:rPr>
        <w:rFonts w:ascii="Symbol" w:hAnsi="Symbol" w:hint="default"/>
        <w:color w:val="0033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047090"/>
    <w:multiLevelType w:val="hybridMultilevel"/>
    <w:tmpl w:val="0C2A1FB2"/>
    <w:lvl w:ilvl="0" w:tplc="B418948E">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972F50"/>
    <w:multiLevelType w:val="hybridMultilevel"/>
    <w:tmpl w:val="92321D46"/>
    <w:lvl w:ilvl="0" w:tplc="BDB2DA8A">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8">
    <w:nsid w:val="640302B7"/>
    <w:multiLevelType w:val="hybridMultilevel"/>
    <w:tmpl w:val="B0843BF2"/>
    <w:lvl w:ilvl="0" w:tplc="B41894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6C42AFA"/>
    <w:multiLevelType w:val="multilevel"/>
    <w:tmpl w:val="DFA8B182"/>
    <w:lvl w:ilvl="0">
      <w:start w:val="1"/>
      <w:numFmt w:val="bullet"/>
      <w:lvlText w:val=""/>
      <w:lvlJc w:val="left"/>
      <w:pPr>
        <w:tabs>
          <w:tab w:val="num" w:pos="720"/>
        </w:tabs>
        <w:ind w:left="720" w:hanging="360"/>
      </w:pPr>
      <w:rPr>
        <w:rFonts w:ascii="Wingdings 3" w:hAnsi="Wingdings 3" w:hint="default"/>
        <w:color w:val="003399"/>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E6163"/>
    <w:multiLevelType w:val="hybridMultilevel"/>
    <w:tmpl w:val="BD588676"/>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9"/>
  </w:num>
  <w:num w:numId="6">
    <w:abstractNumId w:val="10"/>
  </w:num>
  <w:num w:numId="7">
    <w:abstractNumId w:val="8"/>
  </w:num>
  <w:num w:numId="8">
    <w:abstractNumId w:val="1"/>
  </w:num>
  <w:num w:numId="9">
    <w:abstractNumId w:val="5"/>
  </w:num>
  <w:num w:numId="10">
    <w:abstractNumId w:val="3"/>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41">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AB"/>
    <w:rsid w:val="00001364"/>
    <w:rsid w:val="00002696"/>
    <w:rsid w:val="00003D26"/>
    <w:rsid w:val="00003DF6"/>
    <w:rsid w:val="00004745"/>
    <w:rsid w:val="00005640"/>
    <w:rsid w:val="00006B7D"/>
    <w:rsid w:val="00006D9D"/>
    <w:rsid w:val="00006FA6"/>
    <w:rsid w:val="00007BF5"/>
    <w:rsid w:val="00013150"/>
    <w:rsid w:val="000132E6"/>
    <w:rsid w:val="00015767"/>
    <w:rsid w:val="000165F8"/>
    <w:rsid w:val="0002063E"/>
    <w:rsid w:val="0002125E"/>
    <w:rsid w:val="00022A88"/>
    <w:rsid w:val="00024874"/>
    <w:rsid w:val="00024D6C"/>
    <w:rsid w:val="000275FB"/>
    <w:rsid w:val="0003242D"/>
    <w:rsid w:val="00033A56"/>
    <w:rsid w:val="00035808"/>
    <w:rsid w:val="00037CDE"/>
    <w:rsid w:val="000411B1"/>
    <w:rsid w:val="00041EAE"/>
    <w:rsid w:val="00043DDB"/>
    <w:rsid w:val="00044210"/>
    <w:rsid w:val="000456B2"/>
    <w:rsid w:val="000465F6"/>
    <w:rsid w:val="00047889"/>
    <w:rsid w:val="00050BBA"/>
    <w:rsid w:val="00050C72"/>
    <w:rsid w:val="00054814"/>
    <w:rsid w:val="000611A4"/>
    <w:rsid w:val="00067693"/>
    <w:rsid w:val="000704DF"/>
    <w:rsid w:val="00072163"/>
    <w:rsid w:val="00075F17"/>
    <w:rsid w:val="00076FE9"/>
    <w:rsid w:val="00077C51"/>
    <w:rsid w:val="00080994"/>
    <w:rsid w:val="0008429E"/>
    <w:rsid w:val="000878E0"/>
    <w:rsid w:val="000937C4"/>
    <w:rsid w:val="000952C7"/>
    <w:rsid w:val="000A133C"/>
    <w:rsid w:val="000A236B"/>
    <w:rsid w:val="000A4D46"/>
    <w:rsid w:val="000A5BE3"/>
    <w:rsid w:val="000A7559"/>
    <w:rsid w:val="000B0F99"/>
    <w:rsid w:val="000B2180"/>
    <w:rsid w:val="000B5F42"/>
    <w:rsid w:val="000B6B87"/>
    <w:rsid w:val="000B6F8B"/>
    <w:rsid w:val="000C2116"/>
    <w:rsid w:val="000D047C"/>
    <w:rsid w:val="000D3923"/>
    <w:rsid w:val="000D3C20"/>
    <w:rsid w:val="000D49B7"/>
    <w:rsid w:val="000D4E12"/>
    <w:rsid w:val="000D562B"/>
    <w:rsid w:val="000D63F5"/>
    <w:rsid w:val="000D67F3"/>
    <w:rsid w:val="000D6AA9"/>
    <w:rsid w:val="000D6B10"/>
    <w:rsid w:val="000D6C67"/>
    <w:rsid w:val="000E6B30"/>
    <w:rsid w:val="000E7C71"/>
    <w:rsid w:val="000F30A1"/>
    <w:rsid w:val="000F36BB"/>
    <w:rsid w:val="000F3EAE"/>
    <w:rsid w:val="000F4A82"/>
    <w:rsid w:val="000F578F"/>
    <w:rsid w:val="0011192B"/>
    <w:rsid w:val="001137F9"/>
    <w:rsid w:val="00114280"/>
    <w:rsid w:val="0011720A"/>
    <w:rsid w:val="0012003C"/>
    <w:rsid w:val="001232D1"/>
    <w:rsid w:val="0012471A"/>
    <w:rsid w:val="001249B1"/>
    <w:rsid w:val="00126187"/>
    <w:rsid w:val="00134090"/>
    <w:rsid w:val="00136F4E"/>
    <w:rsid w:val="00137811"/>
    <w:rsid w:val="00141A59"/>
    <w:rsid w:val="00142707"/>
    <w:rsid w:val="001439DA"/>
    <w:rsid w:val="0014471C"/>
    <w:rsid w:val="00144E85"/>
    <w:rsid w:val="00146422"/>
    <w:rsid w:val="00146479"/>
    <w:rsid w:val="00146C44"/>
    <w:rsid w:val="00150222"/>
    <w:rsid w:val="00150945"/>
    <w:rsid w:val="001538F9"/>
    <w:rsid w:val="0015519F"/>
    <w:rsid w:val="00164CE3"/>
    <w:rsid w:val="001663C5"/>
    <w:rsid w:val="00166908"/>
    <w:rsid w:val="001751B8"/>
    <w:rsid w:val="00175B52"/>
    <w:rsid w:val="001806E6"/>
    <w:rsid w:val="00181779"/>
    <w:rsid w:val="00182547"/>
    <w:rsid w:val="00184E08"/>
    <w:rsid w:val="0018587E"/>
    <w:rsid w:val="00192813"/>
    <w:rsid w:val="00193185"/>
    <w:rsid w:val="0019388B"/>
    <w:rsid w:val="00194D03"/>
    <w:rsid w:val="00195390"/>
    <w:rsid w:val="00196215"/>
    <w:rsid w:val="0019632A"/>
    <w:rsid w:val="0019639A"/>
    <w:rsid w:val="001A27C3"/>
    <w:rsid w:val="001A2DBB"/>
    <w:rsid w:val="001A2F59"/>
    <w:rsid w:val="001A4E4D"/>
    <w:rsid w:val="001A75D1"/>
    <w:rsid w:val="001B1A24"/>
    <w:rsid w:val="001B41D1"/>
    <w:rsid w:val="001B75A4"/>
    <w:rsid w:val="001C0619"/>
    <w:rsid w:val="001C4BC5"/>
    <w:rsid w:val="001C6520"/>
    <w:rsid w:val="001C700E"/>
    <w:rsid w:val="001D4C3F"/>
    <w:rsid w:val="001E18B5"/>
    <w:rsid w:val="001F0C5C"/>
    <w:rsid w:val="001F14EA"/>
    <w:rsid w:val="001F3272"/>
    <w:rsid w:val="001F6D4E"/>
    <w:rsid w:val="001F6E37"/>
    <w:rsid w:val="00202196"/>
    <w:rsid w:val="00205BF1"/>
    <w:rsid w:val="00205EF3"/>
    <w:rsid w:val="002117D2"/>
    <w:rsid w:val="002118FA"/>
    <w:rsid w:val="002135B0"/>
    <w:rsid w:val="00217430"/>
    <w:rsid w:val="00217EB3"/>
    <w:rsid w:val="0022209A"/>
    <w:rsid w:val="00223DCA"/>
    <w:rsid w:val="002250F4"/>
    <w:rsid w:val="00226907"/>
    <w:rsid w:val="00230E18"/>
    <w:rsid w:val="002316C2"/>
    <w:rsid w:val="0023254E"/>
    <w:rsid w:val="00234C55"/>
    <w:rsid w:val="00234FBC"/>
    <w:rsid w:val="00235701"/>
    <w:rsid w:val="002364B3"/>
    <w:rsid w:val="00237C89"/>
    <w:rsid w:val="0024019F"/>
    <w:rsid w:val="00240F90"/>
    <w:rsid w:val="00241720"/>
    <w:rsid w:val="00242601"/>
    <w:rsid w:val="00244521"/>
    <w:rsid w:val="00255153"/>
    <w:rsid w:val="002612DE"/>
    <w:rsid w:val="0026219B"/>
    <w:rsid w:val="00264004"/>
    <w:rsid w:val="00266670"/>
    <w:rsid w:val="00267274"/>
    <w:rsid w:val="002673E8"/>
    <w:rsid w:val="00270742"/>
    <w:rsid w:val="002726A3"/>
    <w:rsid w:val="002756B1"/>
    <w:rsid w:val="002760A0"/>
    <w:rsid w:val="00276ACC"/>
    <w:rsid w:val="002808A1"/>
    <w:rsid w:val="0028186C"/>
    <w:rsid w:val="00282B33"/>
    <w:rsid w:val="00284B03"/>
    <w:rsid w:val="0028601E"/>
    <w:rsid w:val="0029240D"/>
    <w:rsid w:val="00294642"/>
    <w:rsid w:val="00295512"/>
    <w:rsid w:val="002A36D3"/>
    <w:rsid w:val="002B14E4"/>
    <w:rsid w:val="002B1CC9"/>
    <w:rsid w:val="002B1F52"/>
    <w:rsid w:val="002B5C91"/>
    <w:rsid w:val="002C0AD8"/>
    <w:rsid w:val="002C5563"/>
    <w:rsid w:val="002C7F61"/>
    <w:rsid w:val="002D1000"/>
    <w:rsid w:val="002D2814"/>
    <w:rsid w:val="002D2E82"/>
    <w:rsid w:val="002E0FFC"/>
    <w:rsid w:val="002E1A36"/>
    <w:rsid w:val="002E3ECB"/>
    <w:rsid w:val="002E459F"/>
    <w:rsid w:val="002F03CB"/>
    <w:rsid w:val="002F2CF1"/>
    <w:rsid w:val="002F6F27"/>
    <w:rsid w:val="00301689"/>
    <w:rsid w:val="00301DD3"/>
    <w:rsid w:val="0030249C"/>
    <w:rsid w:val="00302D86"/>
    <w:rsid w:val="00303E61"/>
    <w:rsid w:val="00304BD6"/>
    <w:rsid w:val="00304E74"/>
    <w:rsid w:val="00315EE9"/>
    <w:rsid w:val="00320037"/>
    <w:rsid w:val="0032305E"/>
    <w:rsid w:val="00324FD1"/>
    <w:rsid w:val="0032617E"/>
    <w:rsid w:val="0032629C"/>
    <w:rsid w:val="0032765B"/>
    <w:rsid w:val="00334110"/>
    <w:rsid w:val="00335D36"/>
    <w:rsid w:val="00336257"/>
    <w:rsid w:val="0034043E"/>
    <w:rsid w:val="003404DA"/>
    <w:rsid w:val="00343EB6"/>
    <w:rsid w:val="00344FE2"/>
    <w:rsid w:val="003451BA"/>
    <w:rsid w:val="00346B47"/>
    <w:rsid w:val="00346C72"/>
    <w:rsid w:val="00346E36"/>
    <w:rsid w:val="003502B7"/>
    <w:rsid w:val="00351128"/>
    <w:rsid w:val="0035210F"/>
    <w:rsid w:val="00352827"/>
    <w:rsid w:val="00362129"/>
    <w:rsid w:val="00363BAE"/>
    <w:rsid w:val="00364C4C"/>
    <w:rsid w:val="003728ED"/>
    <w:rsid w:val="0037479D"/>
    <w:rsid w:val="0038174E"/>
    <w:rsid w:val="00382878"/>
    <w:rsid w:val="0038434F"/>
    <w:rsid w:val="0038441A"/>
    <w:rsid w:val="00385516"/>
    <w:rsid w:val="003946E3"/>
    <w:rsid w:val="003A11A9"/>
    <w:rsid w:val="003A20E1"/>
    <w:rsid w:val="003B1F27"/>
    <w:rsid w:val="003B55FB"/>
    <w:rsid w:val="003B638B"/>
    <w:rsid w:val="003C05F2"/>
    <w:rsid w:val="003C0821"/>
    <w:rsid w:val="003C2AAB"/>
    <w:rsid w:val="003C2C2E"/>
    <w:rsid w:val="003C2F64"/>
    <w:rsid w:val="003C31AF"/>
    <w:rsid w:val="003C3970"/>
    <w:rsid w:val="003C3DBD"/>
    <w:rsid w:val="003C4B88"/>
    <w:rsid w:val="003C68D1"/>
    <w:rsid w:val="003D6584"/>
    <w:rsid w:val="003D65F5"/>
    <w:rsid w:val="003D774A"/>
    <w:rsid w:val="003E3B19"/>
    <w:rsid w:val="003F21D4"/>
    <w:rsid w:val="003F53CD"/>
    <w:rsid w:val="00402A1D"/>
    <w:rsid w:val="00403238"/>
    <w:rsid w:val="004059EE"/>
    <w:rsid w:val="00410A7C"/>
    <w:rsid w:val="0041158F"/>
    <w:rsid w:val="0041237A"/>
    <w:rsid w:val="00412E5B"/>
    <w:rsid w:val="00413F85"/>
    <w:rsid w:val="00415622"/>
    <w:rsid w:val="0041703F"/>
    <w:rsid w:val="0042158A"/>
    <w:rsid w:val="00424984"/>
    <w:rsid w:val="00424DAB"/>
    <w:rsid w:val="004254F2"/>
    <w:rsid w:val="00425D2C"/>
    <w:rsid w:val="004300E2"/>
    <w:rsid w:val="00430320"/>
    <w:rsid w:val="00431E79"/>
    <w:rsid w:val="004334CC"/>
    <w:rsid w:val="00437C34"/>
    <w:rsid w:val="00441421"/>
    <w:rsid w:val="00442746"/>
    <w:rsid w:val="00443741"/>
    <w:rsid w:val="004438CF"/>
    <w:rsid w:val="00444B93"/>
    <w:rsid w:val="00446459"/>
    <w:rsid w:val="00446CFA"/>
    <w:rsid w:val="004473FC"/>
    <w:rsid w:val="00450F5F"/>
    <w:rsid w:val="00455082"/>
    <w:rsid w:val="00457DC6"/>
    <w:rsid w:val="00460179"/>
    <w:rsid w:val="00460814"/>
    <w:rsid w:val="0046267B"/>
    <w:rsid w:val="00466F07"/>
    <w:rsid w:val="004670AA"/>
    <w:rsid w:val="00470134"/>
    <w:rsid w:val="004758BD"/>
    <w:rsid w:val="00475E20"/>
    <w:rsid w:val="00480803"/>
    <w:rsid w:val="00481CB4"/>
    <w:rsid w:val="004821AA"/>
    <w:rsid w:val="0048279F"/>
    <w:rsid w:val="004829A4"/>
    <w:rsid w:val="00482A17"/>
    <w:rsid w:val="00483A1B"/>
    <w:rsid w:val="004868ED"/>
    <w:rsid w:val="00492F28"/>
    <w:rsid w:val="00496610"/>
    <w:rsid w:val="004A0F9B"/>
    <w:rsid w:val="004A2A2A"/>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C7F93"/>
    <w:rsid w:val="004D7B46"/>
    <w:rsid w:val="004E151D"/>
    <w:rsid w:val="004E2894"/>
    <w:rsid w:val="004E2E9F"/>
    <w:rsid w:val="004E4ED1"/>
    <w:rsid w:val="004E668B"/>
    <w:rsid w:val="004E73E0"/>
    <w:rsid w:val="004F1B72"/>
    <w:rsid w:val="004F3523"/>
    <w:rsid w:val="004F40ED"/>
    <w:rsid w:val="004F45BF"/>
    <w:rsid w:val="004F6C8C"/>
    <w:rsid w:val="005028AF"/>
    <w:rsid w:val="00502D6D"/>
    <w:rsid w:val="00503C14"/>
    <w:rsid w:val="0050407A"/>
    <w:rsid w:val="0050433A"/>
    <w:rsid w:val="00504D6E"/>
    <w:rsid w:val="00506799"/>
    <w:rsid w:val="00506E29"/>
    <w:rsid w:val="00507A28"/>
    <w:rsid w:val="0051180F"/>
    <w:rsid w:val="00513FFA"/>
    <w:rsid w:val="00514DA9"/>
    <w:rsid w:val="005155E6"/>
    <w:rsid w:val="00516D18"/>
    <w:rsid w:val="00517AAA"/>
    <w:rsid w:val="00521154"/>
    <w:rsid w:val="0052376A"/>
    <w:rsid w:val="0052521B"/>
    <w:rsid w:val="0052740C"/>
    <w:rsid w:val="00527A71"/>
    <w:rsid w:val="005311D3"/>
    <w:rsid w:val="00531A7B"/>
    <w:rsid w:val="005324D3"/>
    <w:rsid w:val="00532581"/>
    <w:rsid w:val="005353D5"/>
    <w:rsid w:val="00540B92"/>
    <w:rsid w:val="005428AB"/>
    <w:rsid w:val="00544449"/>
    <w:rsid w:val="00546ED8"/>
    <w:rsid w:val="00550ACF"/>
    <w:rsid w:val="005519C6"/>
    <w:rsid w:val="0055358F"/>
    <w:rsid w:val="00562439"/>
    <w:rsid w:val="00562AF6"/>
    <w:rsid w:val="00563C6A"/>
    <w:rsid w:val="005675C9"/>
    <w:rsid w:val="00572FAA"/>
    <w:rsid w:val="0057308E"/>
    <w:rsid w:val="0057442A"/>
    <w:rsid w:val="0057455F"/>
    <w:rsid w:val="005759A2"/>
    <w:rsid w:val="00577A8A"/>
    <w:rsid w:val="0058145B"/>
    <w:rsid w:val="0058312F"/>
    <w:rsid w:val="00583DBA"/>
    <w:rsid w:val="0058593E"/>
    <w:rsid w:val="0058640E"/>
    <w:rsid w:val="005909C7"/>
    <w:rsid w:val="0059139C"/>
    <w:rsid w:val="0059288E"/>
    <w:rsid w:val="005962B1"/>
    <w:rsid w:val="00596338"/>
    <w:rsid w:val="005A1347"/>
    <w:rsid w:val="005A1A1F"/>
    <w:rsid w:val="005A22FC"/>
    <w:rsid w:val="005A26FA"/>
    <w:rsid w:val="005A4A7C"/>
    <w:rsid w:val="005A4B8E"/>
    <w:rsid w:val="005A5224"/>
    <w:rsid w:val="005B3736"/>
    <w:rsid w:val="005B4997"/>
    <w:rsid w:val="005B64EA"/>
    <w:rsid w:val="005C3075"/>
    <w:rsid w:val="005C3F4C"/>
    <w:rsid w:val="005C45EB"/>
    <w:rsid w:val="005C4BE5"/>
    <w:rsid w:val="005C569A"/>
    <w:rsid w:val="005D03AB"/>
    <w:rsid w:val="005D0889"/>
    <w:rsid w:val="005D3CE6"/>
    <w:rsid w:val="005D5380"/>
    <w:rsid w:val="005D5BBA"/>
    <w:rsid w:val="005D5D11"/>
    <w:rsid w:val="005D6240"/>
    <w:rsid w:val="005E006A"/>
    <w:rsid w:val="005E030F"/>
    <w:rsid w:val="005E04F9"/>
    <w:rsid w:val="005E0C55"/>
    <w:rsid w:val="005E16E9"/>
    <w:rsid w:val="005E1860"/>
    <w:rsid w:val="005E3731"/>
    <w:rsid w:val="005E556E"/>
    <w:rsid w:val="005F0F32"/>
    <w:rsid w:val="005F36A3"/>
    <w:rsid w:val="005F439C"/>
    <w:rsid w:val="005F639E"/>
    <w:rsid w:val="005F7378"/>
    <w:rsid w:val="006038DD"/>
    <w:rsid w:val="00603B1B"/>
    <w:rsid w:val="0060447D"/>
    <w:rsid w:val="006058C2"/>
    <w:rsid w:val="006064C1"/>
    <w:rsid w:val="00607F16"/>
    <w:rsid w:val="00610227"/>
    <w:rsid w:val="00610A96"/>
    <w:rsid w:val="00613E24"/>
    <w:rsid w:val="00617733"/>
    <w:rsid w:val="006178F0"/>
    <w:rsid w:val="006208A8"/>
    <w:rsid w:val="00621DC2"/>
    <w:rsid w:val="00624CEF"/>
    <w:rsid w:val="0062724F"/>
    <w:rsid w:val="00633DF7"/>
    <w:rsid w:val="0063474B"/>
    <w:rsid w:val="0064087D"/>
    <w:rsid w:val="006423E4"/>
    <w:rsid w:val="00642F04"/>
    <w:rsid w:val="00643583"/>
    <w:rsid w:val="00644268"/>
    <w:rsid w:val="0064606C"/>
    <w:rsid w:val="0064699B"/>
    <w:rsid w:val="00647298"/>
    <w:rsid w:val="00647C11"/>
    <w:rsid w:val="006533B0"/>
    <w:rsid w:val="00653E74"/>
    <w:rsid w:val="0066368F"/>
    <w:rsid w:val="00663AF3"/>
    <w:rsid w:val="00663FE2"/>
    <w:rsid w:val="00664123"/>
    <w:rsid w:val="00664E1F"/>
    <w:rsid w:val="00665A30"/>
    <w:rsid w:val="00666D2E"/>
    <w:rsid w:val="00672010"/>
    <w:rsid w:val="00672359"/>
    <w:rsid w:val="006728FA"/>
    <w:rsid w:val="006730D4"/>
    <w:rsid w:val="006746D3"/>
    <w:rsid w:val="0067473F"/>
    <w:rsid w:val="006822F0"/>
    <w:rsid w:val="0068450E"/>
    <w:rsid w:val="006861B3"/>
    <w:rsid w:val="00686AF4"/>
    <w:rsid w:val="00695915"/>
    <w:rsid w:val="00696B68"/>
    <w:rsid w:val="00697C6C"/>
    <w:rsid w:val="006A50EF"/>
    <w:rsid w:val="006A536B"/>
    <w:rsid w:val="006A5769"/>
    <w:rsid w:val="006A60DC"/>
    <w:rsid w:val="006A7DFE"/>
    <w:rsid w:val="006B009C"/>
    <w:rsid w:val="006B1AD5"/>
    <w:rsid w:val="006B606D"/>
    <w:rsid w:val="006C1A3C"/>
    <w:rsid w:val="006C3761"/>
    <w:rsid w:val="006C3860"/>
    <w:rsid w:val="006C63F5"/>
    <w:rsid w:val="006C6A39"/>
    <w:rsid w:val="006D03A6"/>
    <w:rsid w:val="006D2145"/>
    <w:rsid w:val="006D69BE"/>
    <w:rsid w:val="006E1A9A"/>
    <w:rsid w:val="006E3590"/>
    <w:rsid w:val="006E4150"/>
    <w:rsid w:val="006E6020"/>
    <w:rsid w:val="006F2B43"/>
    <w:rsid w:val="006F2C80"/>
    <w:rsid w:val="006F2D80"/>
    <w:rsid w:val="006F5433"/>
    <w:rsid w:val="006F5B18"/>
    <w:rsid w:val="006F64AF"/>
    <w:rsid w:val="006F6AE8"/>
    <w:rsid w:val="006F79B1"/>
    <w:rsid w:val="0070125E"/>
    <w:rsid w:val="007021A1"/>
    <w:rsid w:val="00702FBB"/>
    <w:rsid w:val="007033CC"/>
    <w:rsid w:val="00704477"/>
    <w:rsid w:val="00707A69"/>
    <w:rsid w:val="00711E63"/>
    <w:rsid w:val="00711F80"/>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FF2"/>
    <w:rsid w:val="00735595"/>
    <w:rsid w:val="00736504"/>
    <w:rsid w:val="00736A98"/>
    <w:rsid w:val="00745E48"/>
    <w:rsid w:val="00747251"/>
    <w:rsid w:val="00751B41"/>
    <w:rsid w:val="0075294A"/>
    <w:rsid w:val="007551B5"/>
    <w:rsid w:val="00756832"/>
    <w:rsid w:val="007573B0"/>
    <w:rsid w:val="0075768C"/>
    <w:rsid w:val="00760000"/>
    <w:rsid w:val="0076354A"/>
    <w:rsid w:val="00763CAA"/>
    <w:rsid w:val="0076493B"/>
    <w:rsid w:val="00771DBF"/>
    <w:rsid w:val="00773ED5"/>
    <w:rsid w:val="00776F71"/>
    <w:rsid w:val="00777D1D"/>
    <w:rsid w:val="00781171"/>
    <w:rsid w:val="00782A5B"/>
    <w:rsid w:val="00790033"/>
    <w:rsid w:val="00793AE8"/>
    <w:rsid w:val="007A502D"/>
    <w:rsid w:val="007A5650"/>
    <w:rsid w:val="007A717B"/>
    <w:rsid w:val="007B0A3C"/>
    <w:rsid w:val="007B0D80"/>
    <w:rsid w:val="007B14C6"/>
    <w:rsid w:val="007B315B"/>
    <w:rsid w:val="007B3E45"/>
    <w:rsid w:val="007B7BFE"/>
    <w:rsid w:val="007C10DB"/>
    <w:rsid w:val="007C6073"/>
    <w:rsid w:val="007C7283"/>
    <w:rsid w:val="007D10BA"/>
    <w:rsid w:val="007D28E3"/>
    <w:rsid w:val="007D33A9"/>
    <w:rsid w:val="007D47DD"/>
    <w:rsid w:val="007E1A65"/>
    <w:rsid w:val="007E4655"/>
    <w:rsid w:val="007E4F2C"/>
    <w:rsid w:val="007F5C1E"/>
    <w:rsid w:val="00801382"/>
    <w:rsid w:val="00801EBE"/>
    <w:rsid w:val="00804ADF"/>
    <w:rsid w:val="00807172"/>
    <w:rsid w:val="00810C84"/>
    <w:rsid w:val="0081285B"/>
    <w:rsid w:val="008146B8"/>
    <w:rsid w:val="0082082F"/>
    <w:rsid w:val="008221ED"/>
    <w:rsid w:val="008232FF"/>
    <w:rsid w:val="008233D7"/>
    <w:rsid w:val="008257DB"/>
    <w:rsid w:val="0082674E"/>
    <w:rsid w:val="00831CA0"/>
    <w:rsid w:val="00832C7C"/>
    <w:rsid w:val="008331C5"/>
    <w:rsid w:val="0083486D"/>
    <w:rsid w:val="008378BD"/>
    <w:rsid w:val="008456B8"/>
    <w:rsid w:val="00846286"/>
    <w:rsid w:val="00850E0B"/>
    <w:rsid w:val="00852127"/>
    <w:rsid w:val="008526D6"/>
    <w:rsid w:val="0085466A"/>
    <w:rsid w:val="00866429"/>
    <w:rsid w:val="008674D8"/>
    <w:rsid w:val="00870B40"/>
    <w:rsid w:val="00871665"/>
    <w:rsid w:val="00873642"/>
    <w:rsid w:val="0087392E"/>
    <w:rsid w:val="00874B47"/>
    <w:rsid w:val="0087510B"/>
    <w:rsid w:val="00876784"/>
    <w:rsid w:val="00876C56"/>
    <w:rsid w:val="00881AA4"/>
    <w:rsid w:val="00887477"/>
    <w:rsid w:val="008903A0"/>
    <w:rsid w:val="008A0D29"/>
    <w:rsid w:val="008A69B5"/>
    <w:rsid w:val="008A70C8"/>
    <w:rsid w:val="008B02DC"/>
    <w:rsid w:val="008B05EC"/>
    <w:rsid w:val="008B0DE3"/>
    <w:rsid w:val="008B38CC"/>
    <w:rsid w:val="008B3E89"/>
    <w:rsid w:val="008C0243"/>
    <w:rsid w:val="008C2B1D"/>
    <w:rsid w:val="008C2E48"/>
    <w:rsid w:val="008C4BA3"/>
    <w:rsid w:val="008C6A9D"/>
    <w:rsid w:val="008C7666"/>
    <w:rsid w:val="008C7CF4"/>
    <w:rsid w:val="008D0994"/>
    <w:rsid w:val="008D1D7E"/>
    <w:rsid w:val="008D4BE1"/>
    <w:rsid w:val="008D609F"/>
    <w:rsid w:val="008D67A7"/>
    <w:rsid w:val="008D71D8"/>
    <w:rsid w:val="008D7881"/>
    <w:rsid w:val="008E146F"/>
    <w:rsid w:val="008E747C"/>
    <w:rsid w:val="008E768C"/>
    <w:rsid w:val="008F010E"/>
    <w:rsid w:val="008F05F8"/>
    <w:rsid w:val="008F7F4E"/>
    <w:rsid w:val="009017C5"/>
    <w:rsid w:val="009047D2"/>
    <w:rsid w:val="00906434"/>
    <w:rsid w:val="009068D0"/>
    <w:rsid w:val="00911629"/>
    <w:rsid w:val="009126D7"/>
    <w:rsid w:val="00912C53"/>
    <w:rsid w:val="00922EEA"/>
    <w:rsid w:val="00923030"/>
    <w:rsid w:val="00923D69"/>
    <w:rsid w:val="00924573"/>
    <w:rsid w:val="009266FF"/>
    <w:rsid w:val="00932681"/>
    <w:rsid w:val="009333D4"/>
    <w:rsid w:val="00944242"/>
    <w:rsid w:val="009461CD"/>
    <w:rsid w:val="009514A4"/>
    <w:rsid w:val="009521C2"/>
    <w:rsid w:val="00952E38"/>
    <w:rsid w:val="00955F45"/>
    <w:rsid w:val="00956F51"/>
    <w:rsid w:val="0095737D"/>
    <w:rsid w:val="00957742"/>
    <w:rsid w:val="009604B7"/>
    <w:rsid w:val="00960894"/>
    <w:rsid w:val="00962DE5"/>
    <w:rsid w:val="009661D9"/>
    <w:rsid w:val="00966904"/>
    <w:rsid w:val="00966E74"/>
    <w:rsid w:val="00967449"/>
    <w:rsid w:val="00970A9F"/>
    <w:rsid w:val="009710BD"/>
    <w:rsid w:val="00977300"/>
    <w:rsid w:val="0098311C"/>
    <w:rsid w:val="00983D9D"/>
    <w:rsid w:val="0098431E"/>
    <w:rsid w:val="00986964"/>
    <w:rsid w:val="00986D07"/>
    <w:rsid w:val="0098789D"/>
    <w:rsid w:val="00987B71"/>
    <w:rsid w:val="009919C3"/>
    <w:rsid w:val="00993D33"/>
    <w:rsid w:val="009942F7"/>
    <w:rsid w:val="00995B55"/>
    <w:rsid w:val="00996102"/>
    <w:rsid w:val="00996575"/>
    <w:rsid w:val="009972C1"/>
    <w:rsid w:val="009A0A36"/>
    <w:rsid w:val="009A1358"/>
    <w:rsid w:val="009A38EF"/>
    <w:rsid w:val="009A4F47"/>
    <w:rsid w:val="009A5682"/>
    <w:rsid w:val="009A6600"/>
    <w:rsid w:val="009C0CD0"/>
    <w:rsid w:val="009C20FB"/>
    <w:rsid w:val="009C6268"/>
    <w:rsid w:val="009C6733"/>
    <w:rsid w:val="009C6B6E"/>
    <w:rsid w:val="009D1C14"/>
    <w:rsid w:val="009D70E0"/>
    <w:rsid w:val="009E3C1F"/>
    <w:rsid w:val="009E51E0"/>
    <w:rsid w:val="009E74DA"/>
    <w:rsid w:val="009F5645"/>
    <w:rsid w:val="009F5BF4"/>
    <w:rsid w:val="009F5CEB"/>
    <w:rsid w:val="009F5D9D"/>
    <w:rsid w:val="009F724B"/>
    <w:rsid w:val="00A015DD"/>
    <w:rsid w:val="00A021E8"/>
    <w:rsid w:val="00A03841"/>
    <w:rsid w:val="00A04647"/>
    <w:rsid w:val="00A07754"/>
    <w:rsid w:val="00A1097E"/>
    <w:rsid w:val="00A10C65"/>
    <w:rsid w:val="00A11D99"/>
    <w:rsid w:val="00A11F12"/>
    <w:rsid w:val="00A148B1"/>
    <w:rsid w:val="00A162FC"/>
    <w:rsid w:val="00A25A37"/>
    <w:rsid w:val="00A26C79"/>
    <w:rsid w:val="00A34302"/>
    <w:rsid w:val="00A408C8"/>
    <w:rsid w:val="00A434BA"/>
    <w:rsid w:val="00A440D9"/>
    <w:rsid w:val="00A446BE"/>
    <w:rsid w:val="00A44D42"/>
    <w:rsid w:val="00A45A10"/>
    <w:rsid w:val="00A463C6"/>
    <w:rsid w:val="00A47140"/>
    <w:rsid w:val="00A52CBA"/>
    <w:rsid w:val="00A624A2"/>
    <w:rsid w:val="00A63AB3"/>
    <w:rsid w:val="00A63EA9"/>
    <w:rsid w:val="00A6499A"/>
    <w:rsid w:val="00A65E21"/>
    <w:rsid w:val="00A70B72"/>
    <w:rsid w:val="00A70F25"/>
    <w:rsid w:val="00A70FCD"/>
    <w:rsid w:val="00A711C9"/>
    <w:rsid w:val="00A8273A"/>
    <w:rsid w:val="00A82D35"/>
    <w:rsid w:val="00A85C6A"/>
    <w:rsid w:val="00A865DA"/>
    <w:rsid w:val="00A92AE0"/>
    <w:rsid w:val="00A931B6"/>
    <w:rsid w:val="00A94120"/>
    <w:rsid w:val="00A963EB"/>
    <w:rsid w:val="00A96594"/>
    <w:rsid w:val="00A97559"/>
    <w:rsid w:val="00AA04A8"/>
    <w:rsid w:val="00AA6B19"/>
    <w:rsid w:val="00AB40E2"/>
    <w:rsid w:val="00AB65C7"/>
    <w:rsid w:val="00AC5D2A"/>
    <w:rsid w:val="00AD058D"/>
    <w:rsid w:val="00AD1DF2"/>
    <w:rsid w:val="00AD270B"/>
    <w:rsid w:val="00AD4C0C"/>
    <w:rsid w:val="00AD6956"/>
    <w:rsid w:val="00AE17A0"/>
    <w:rsid w:val="00AE32C7"/>
    <w:rsid w:val="00AE3422"/>
    <w:rsid w:val="00AE5FB3"/>
    <w:rsid w:val="00AE633E"/>
    <w:rsid w:val="00AE65CC"/>
    <w:rsid w:val="00AF08D1"/>
    <w:rsid w:val="00AF2C55"/>
    <w:rsid w:val="00AF43DB"/>
    <w:rsid w:val="00AF7948"/>
    <w:rsid w:val="00B00459"/>
    <w:rsid w:val="00B00C01"/>
    <w:rsid w:val="00B06C39"/>
    <w:rsid w:val="00B07463"/>
    <w:rsid w:val="00B07CCC"/>
    <w:rsid w:val="00B15582"/>
    <w:rsid w:val="00B2229A"/>
    <w:rsid w:val="00B22697"/>
    <w:rsid w:val="00B25DE2"/>
    <w:rsid w:val="00B262C0"/>
    <w:rsid w:val="00B34701"/>
    <w:rsid w:val="00B35A84"/>
    <w:rsid w:val="00B35B33"/>
    <w:rsid w:val="00B36AF9"/>
    <w:rsid w:val="00B42722"/>
    <w:rsid w:val="00B42AAA"/>
    <w:rsid w:val="00B43EF6"/>
    <w:rsid w:val="00B4688A"/>
    <w:rsid w:val="00B472E4"/>
    <w:rsid w:val="00B51668"/>
    <w:rsid w:val="00B52527"/>
    <w:rsid w:val="00B54611"/>
    <w:rsid w:val="00B559CA"/>
    <w:rsid w:val="00B6090F"/>
    <w:rsid w:val="00B60B7C"/>
    <w:rsid w:val="00B62B9B"/>
    <w:rsid w:val="00B65F4B"/>
    <w:rsid w:val="00B66B3B"/>
    <w:rsid w:val="00B679E5"/>
    <w:rsid w:val="00B80112"/>
    <w:rsid w:val="00B80609"/>
    <w:rsid w:val="00B8137C"/>
    <w:rsid w:val="00B819D6"/>
    <w:rsid w:val="00B82183"/>
    <w:rsid w:val="00B83A17"/>
    <w:rsid w:val="00B8510B"/>
    <w:rsid w:val="00B90F98"/>
    <w:rsid w:val="00B912D1"/>
    <w:rsid w:val="00B93A55"/>
    <w:rsid w:val="00B93DEC"/>
    <w:rsid w:val="00B9797A"/>
    <w:rsid w:val="00BA0E65"/>
    <w:rsid w:val="00BA34EB"/>
    <w:rsid w:val="00BA4356"/>
    <w:rsid w:val="00BA54EF"/>
    <w:rsid w:val="00BA5536"/>
    <w:rsid w:val="00BA6433"/>
    <w:rsid w:val="00BB15A0"/>
    <w:rsid w:val="00BB27B0"/>
    <w:rsid w:val="00BB35AD"/>
    <w:rsid w:val="00BB6049"/>
    <w:rsid w:val="00BB731C"/>
    <w:rsid w:val="00BB7CED"/>
    <w:rsid w:val="00BC241A"/>
    <w:rsid w:val="00BD13BB"/>
    <w:rsid w:val="00BD5ECE"/>
    <w:rsid w:val="00BD65C7"/>
    <w:rsid w:val="00BE156A"/>
    <w:rsid w:val="00BE19C1"/>
    <w:rsid w:val="00BE3151"/>
    <w:rsid w:val="00BE38DF"/>
    <w:rsid w:val="00BE40F5"/>
    <w:rsid w:val="00BF16DF"/>
    <w:rsid w:val="00BF37ED"/>
    <w:rsid w:val="00BF42E3"/>
    <w:rsid w:val="00C01856"/>
    <w:rsid w:val="00C03AC6"/>
    <w:rsid w:val="00C0519D"/>
    <w:rsid w:val="00C05729"/>
    <w:rsid w:val="00C12401"/>
    <w:rsid w:val="00C17A91"/>
    <w:rsid w:val="00C23A87"/>
    <w:rsid w:val="00C25879"/>
    <w:rsid w:val="00C261AE"/>
    <w:rsid w:val="00C26F87"/>
    <w:rsid w:val="00C27368"/>
    <w:rsid w:val="00C3059D"/>
    <w:rsid w:val="00C34ED2"/>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7387C"/>
    <w:rsid w:val="00C757FC"/>
    <w:rsid w:val="00C76E1E"/>
    <w:rsid w:val="00C800B5"/>
    <w:rsid w:val="00C821E6"/>
    <w:rsid w:val="00C82224"/>
    <w:rsid w:val="00C82F81"/>
    <w:rsid w:val="00C83381"/>
    <w:rsid w:val="00C838EB"/>
    <w:rsid w:val="00C84996"/>
    <w:rsid w:val="00C8601E"/>
    <w:rsid w:val="00C87CC3"/>
    <w:rsid w:val="00C944DB"/>
    <w:rsid w:val="00C94F6C"/>
    <w:rsid w:val="00CA27A2"/>
    <w:rsid w:val="00CA547C"/>
    <w:rsid w:val="00CB1188"/>
    <w:rsid w:val="00CB3ED3"/>
    <w:rsid w:val="00CC196D"/>
    <w:rsid w:val="00CC37A3"/>
    <w:rsid w:val="00CC3CED"/>
    <w:rsid w:val="00CC4461"/>
    <w:rsid w:val="00CC4FFC"/>
    <w:rsid w:val="00CC7DF4"/>
    <w:rsid w:val="00CD7253"/>
    <w:rsid w:val="00CD7D26"/>
    <w:rsid w:val="00CE064F"/>
    <w:rsid w:val="00CE1303"/>
    <w:rsid w:val="00CE471A"/>
    <w:rsid w:val="00CE72C0"/>
    <w:rsid w:val="00CF42AA"/>
    <w:rsid w:val="00D02064"/>
    <w:rsid w:val="00D027F6"/>
    <w:rsid w:val="00D029CB"/>
    <w:rsid w:val="00D046BD"/>
    <w:rsid w:val="00D06CA8"/>
    <w:rsid w:val="00D107AF"/>
    <w:rsid w:val="00D109CD"/>
    <w:rsid w:val="00D1320D"/>
    <w:rsid w:val="00D16BB2"/>
    <w:rsid w:val="00D16E5D"/>
    <w:rsid w:val="00D20A05"/>
    <w:rsid w:val="00D21A94"/>
    <w:rsid w:val="00D21E64"/>
    <w:rsid w:val="00D246A2"/>
    <w:rsid w:val="00D319FB"/>
    <w:rsid w:val="00D31B8E"/>
    <w:rsid w:val="00D335DD"/>
    <w:rsid w:val="00D359B1"/>
    <w:rsid w:val="00D37BF2"/>
    <w:rsid w:val="00D46960"/>
    <w:rsid w:val="00D51922"/>
    <w:rsid w:val="00D5382C"/>
    <w:rsid w:val="00D53F74"/>
    <w:rsid w:val="00D60B77"/>
    <w:rsid w:val="00D62B0F"/>
    <w:rsid w:val="00D63413"/>
    <w:rsid w:val="00D646E4"/>
    <w:rsid w:val="00D64D9E"/>
    <w:rsid w:val="00D72150"/>
    <w:rsid w:val="00D72C3A"/>
    <w:rsid w:val="00D72E88"/>
    <w:rsid w:val="00D74604"/>
    <w:rsid w:val="00D7652E"/>
    <w:rsid w:val="00D768D2"/>
    <w:rsid w:val="00D8031F"/>
    <w:rsid w:val="00D82CDD"/>
    <w:rsid w:val="00D834DB"/>
    <w:rsid w:val="00D85D0B"/>
    <w:rsid w:val="00D86084"/>
    <w:rsid w:val="00D868DD"/>
    <w:rsid w:val="00D87074"/>
    <w:rsid w:val="00D90A1E"/>
    <w:rsid w:val="00D922A2"/>
    <w:rsid w:val="00D96B60"/>
    <w:rsid w:val="00D974BF"/>
    <w:rsid w:val="00D97F1E"/>
    <w:rsid w:val="00DA0744"/>
    <w:rsid w:val="00DA3AC1"/>
    <w:rsid w:val="00DA3C93"/>
    <w:rsid w:val="00DA4337"/>
    <w:rsid w:val="00DA5771"/>
    <w:rsid w:val="00DB043B"/>
    <w:rsid w:val="00DB0E0C"/>
    <w:rsid w:val="00DB114E"/>
    <w:rsid w:val="00DB3EE4"/>
    <w:rsid w:val="00DB51C4"/>
    <w:rsid w:val="00DB5AA6"/>
    <w:rsid w:val="00DB7157"/>
    <w:rsid w:val="00DC1EC7"/>
    <w:rsid w:val="00DC3761"/>
    <w:rsid w:val="00DC38D7"/>
    <w:rsid w:val="00DC4969"/>
    <w:rsid w:val="00DC68A2"/>
    <w:rsid w:val="00DC7726"/>
    <w:rsid w:val="00DD2C00"/>
    <w:rsid w:val="00DD5496"/>
    <w:rsid w:val="00DD5632"/>
    <w:rsid w:val="00DD5AA2"/>
    <w:rsid w:val="00DD7160"/>
    <w:rsid w:val="00DE052F"/>
    <w:rsid w:val="00DE16E9"/>
    <w:rsid w:val="00DE1BD7"/>
    <w:rsid w:val="00DE2C95"/>
    <w:rsid w:val="00DE6C81"/>
    <w:rsid w:val="00DF01F1"/>
    <w:rsid w:val="00DF4304"/>
    <w:rsid w:val="00DF4FCA"/>
    <w:rsid w:val="00DF76AE"/>
    <w:rsid w:val="00E02280"/>
    <w:rsid w:val="00E0294D"/>
    <w:rsid w:val="00E0468F"/>
    <w:rsid w:val="00E04923"/>
    <w:rsid w:val="00E05DED"/>
    <w:rsid w:val="00E10768"/>
    <w:rsid w:val="00E1227E"/>
    <w:rsid w:val="00E13FE1"/>
    <w:rsid w:val="00E143EF"/>
    <w:rsid w:val="00E161C0"/>
    <w:rsid w:val="00E22308"/>
    <w:rsid w:val="00E22EEF"/>
    <w:rsid w:val="00E255BE"/>
    <w:rsid w:val="00E259FB"/>
    <w:rsid w:val="00E3442D"/>
    <w:rsid w:val="00E34D58"/>
    <w:rsid w:val="00E37E6E"/>
    <w:rsid w:val="00E4110A"/>
    <w:rsid w:val="00E41B67"/>
    <w:rsid w:val="00E42358"/>
    <w:rsid w:val="00E44B91"/>
    <w:rsid w:val="00E509DA"/>
    <w:rsid w:val="00E5120D"/>
    <w:rsid w:val="00E53AA5"/>
    <w:rsid w:val="00E55DB3"/>
    <w:rsid w:val="00E5741A"/>
    <w:rsid w:val="00E57A3E"/>
    <w:rsid w:val="00E6176C"/>
    <w:rsid w:val="00E6565F"/>
    <w:rsid w:val="00E6737D"/>
    <w:rsid w:val="00E674AA"/>
    <w:rsid w:val="00E674EB"/>
    <w:rsid w:val="00E7032F"/>
    <w:rsid w:val="00E81A13"/>
    <w:rsid w:val="00E8210B"/>
    <w:rsid w:val="00E90126"/>
    <w:rsid w:val="00E9051C"/>
    <w:rsid w:val="00E92758"/>
    <w:rsid w:val="00EA3C49"/>
    <w:rsid w:val="00EA3D53"/>
    <w:rsid w:val="00EA5FF9"/>
    <w:rsid w:val="00EA7116"/>
    <w:rsid w:val="00EA73D5"/>
    <w:rsid w:val="00EB0C3D"/>
    <w:rsid w:val="00EB55CA"/>
    <w:rsid w:val="00EC0409"/>
    <w:rsid w:val="00EC0D43"/>
    <w:rsid w:val="00EC2157"/>
    <w:rsid w:val="00EC42AE"/>
    <w:rsid w:val="00EC4347"/>
    <w:rsid w:val="00EC4557"/>
    <w:rsid w:val="00ED0334"/>
    <w:rsid w:val="00ED4437"/>
    <w:rsid w:val="00ED4696"/>
    <w:rsid w:val="00ED4D41"/>
    <w:rsid w:val="00ED5A55"/>
    <w:rsid w:val="00ED62A8"/>
    <w:rsid w:val="00ED768D"/>
    <w:rsid w:val="00ED7B36"/>
    <w:rsid w:val="00ED7DE3"/>
    <w:rsid w:val="00ED7F63"/>
    <w:rsid w:val="00EE578D"/>
    <w:rsid w:val="00EF06CF"/>
    <w:rsid w:val="00EF11D8"/>
    <w:rsid w:val="00EF57A7"/>
    <w:rsid w:val="00EF59C9"/>
    <w:rsid w:val="00EF6C75"/>
    <w:rsid w:val="00F030E8"/>
    <w:rsid w:val="00F03ACA"/>
    <w:rsid w:val="00F04F51"/>
    <w:rsid w:val="00F06729"/>
    <w:rsid w:val="00F07FF9"/>
    <w:rsid w:val="00F10484"/>
    <w:rsid w:val="00F11CD2"/>
    <w:rsid w:val="00F122CC"/>
    <w:rsid w:val="00F14969"/>
    <w:rsid w:val="00F22092"/>
    <w:rsid w:val="00F228B5"/>
    <w:rsid w:val="00F231E8"/>
    <w:rsid w:val="00F2349D"/>
    <w:rsid w:val="00F242D8"/>
    <w:rsid w:val="00F27088"/>
    <w:rsid w:val="00F27250"/>
    <w:rsid w:val="00F3774A"/>
    <w:rsid w:val="00F40256"/>
    <w:rsid w:val="00F405C9"/>
    <w:rsid w:val="00F41C66"/>
    <w:rsid w:val="00F4295B"/>
    <w:rsid w:val="00F439D3"/>
    <w:rsid w:val="00F439E1"/>
    <w:rsid w:val="00F44687"/>
    <w:rsid w:val="00F44BA3"/>
    <w:rsid w:val="00F45C00"/>
    <w:rsid w:val="00F5160A"/>
    <w:rsid w:val="00F555FE"/>
    <w:rsid w:val="00F56DB4"/>
    <w:rsid w:val="00F57CEF"/>
    <w:rsid w:val="00F603A5"/>
    <w:rsid w:val="00F60952"/>
    <w:rsid w:val="00F60AB3"/>
    <w:rsid w:val="00F628D0"/>
    <w:rsid w:val="00F63CC7"/>
    <w:rsid w:val="00F652B4"/>
    <w:rsid w:val="00F66E6F"/>
    <w:rsid w:val="00F70BFB"/>
    <w:rsid w:val="00F750EA"/>
    <w:rsid w:val="00F80B40"/>
    <w:rsid w:val="00F84D0A"/>
    <w:rsid w:val="00F875AA"/>
    <w:rsid w:val="00F87622"/>
    <w:rsid w:val="00F879F6"/>
    <w:rsid w:val="00F91184"/>
    <w:rsid w:val="00F911DB"/>
    <w:rsid w:val="00F9274C"/>
    <w:rsid w:val="00F953DF"/>
    <w:rsid w:val="00FA2FD5"/>
    <w:rsid w:val="00FA5B1E"/>
    <w:rsid w:val="00FA7627"/>
    <w:rsid w:val="00FB0509"/>
    <w:rsid w:val="00FB2AA3"/>
    <w:rsid w:val="00FB3208"/>
    <w:rsid w:val="00FC43E2"/>
    <w:rsid w:val="00FC77AC"/>
    <w:rsid w:val="00FD0F6D"/>
    <w:rsid w:val="00FD1C97"/>
    <w:rsid w:val="00FD3567"/>
    <w:rsid w:val="00FD4EC0"/>
    <w:rsid w:val="00FD5BE8"/>
    <w:rsid w:val="00FE3B35"/>
    <w:rsid w:val="00FE5342"/>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stroke endarrow="block"/>
    </o:shapedefaults>
    <o:shapelayout v:ext="edit">
      <o:idmap v:ext="edit" data="1"/>
    </o:shapelayout>
  </w:shapeDefaults>
  <w:decimalSymbol w:val="."/>
  <w:listSeparator w:val=","/>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overflowPunct/>
      <w:autoSpaceDE/>
      <w:autoSpaceDN/>
      <w:adjustRightInd/>
      <w:spacing w:before="0" w:after="0"/>
      <w:ind w:left="1008" w:hanging="1008"/>
      <w:textAlignment w:val="auto"/>
      <w:outlineLvl w:val="4"/>
    </w:pPr>
    <w:rPr>
      <w:rFonts w:cs="Arial"/>
      <w:b w:val="0"/>
      <w:i/>
      <w:iCs/>
      <w:color w:val="008080"/>
      <w:kern w:val="0"/>
      <w:sz w:val="20"/>
    </w:rPr>
  </w:style>
  <w:style w:type="paragraph" w:styleId="Heading6">
    <w:name w:val="heading 6"/>
    <w:basedOn w:val="Heading1"/>
    <w:next w:val="Normal"/>
    <w:link w:val="Heading6Char"/>
    <w:qFormat/>
    <w:rsid w:val="00DD7160"/>
    <w:pPr>
      <w:tabs>
        <w:tab w:val="num" w:pos="0"/>
      </w:tabs>
      <w:overflowPunct/>
      <w:autoSpaceDE/>
      <w:autoSpaceDN/>
      <w:adjustRightInd/>
      <w:spacing w:before="0" w:after="0"/>
      <w:ind w:left="1152" w:hanging="1152"/>
      <w:textAlignment w:val="auto"/>
      <w:outlineLvl w:val="5"/>
    </w:pPr>
    <w:rPr>
      <w:rFonts w:cs="Arial"/>
      <w:b w:val="0"/>
      <w:color w:val="000000"/>
      <w:kern w:val="0"/>
      <w:sz w:val="20"/>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6B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paragraph" w:styleId="PlainText">
    <w:name w:val="Plain Text"/>
    <w:basedOn w:val="Normal"/>
    <w:link w:val="PlainTextChar"/>
    <w:rsid w:val="002B1F52"/>
    <w:rPr>
      <w:rFonts w:ascii="Courier New" w:hAnsi="Courier New" w:cs="Courier New"/>
      <w:sz w:val="20"/>
      <w:szCs w:val="20"/>
    </w:rPr>
  </w:style>
  <w:style w:type="character" w:customStyle="1" w:styleId="PlainTextChar">
    <w:name w:val="Plain Text Char"/>
    <w:basedOn w:val="DefaultParagraphFont"/>
    <w:link w:val="PlainText"/>
    <w:rsid w:val="002B1F52"/>
    <w:rPr>
      <w:rFonts w:ascii="Courier New" w:hAnsi="Courier New" w:cs="Courier New"/>
    </w:rPr>
  </w:style>
  <w:style w:type="paragraph" w:customStyle="1" w:styleId="Headinglevel1">
    <w:name w:val="Heading level 1"/>
    <w:basedOn w:val="Normal"/>
    <w:qFormat/>
    <w:rsid w:val="002B1F52"/>
    <w:pPr>
      <w:spacing w:after="240"/>
      <w:outlineLvl w:val="0"/>
    </w:pPr>
    <w:rPr>
      <w:rFonts w:ascii="Arial" w:hAnsi="Arial"/>
      <w:b/>
      <w:color w:val="003399"/>
      <w:sz w:val="28"/>
      <w:szCs w:val="28"/>
    </w:rPr>
  </w:style>
  <w:style w:type="paragraph" w:styleId="TOCHeading">
    <w:name w:val="TOC Heading"/>
    <w:basedOn w:val="Heading1"/>
    <w:next w:val="Normal"/>
    <w:uiPriority w:val="39"/>
    <w:unhideWhenUsed/>
    <w:qFormat/>
    <w:rsid w:val="00441421"/>
    <w:pPr>
      <w:keepLines/>
      <w:overflowPunct/>
      <w:autoSpaceDE/>
      <w:autoSpaceDN/>
      <w:adjustRightInd/>
      <w:spacing w:after="0" w:line="259" w:lineRule="auto"/>
      <w:ind w:left="0"/>
      <w:textAlignment w:val="auto"/>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441421"/>
    <w:pPr>
      <w:spacing w:after="100"/>
    </w:pPr>
  </w:style>
  <w:style w:type="paragraph" w:styleId="TOC2">
    <w:name w:val="toc 2"/>
    <w:basedOn w:val="Normal"/>
    <w:next w:val="Normal"/>
    <w:autoRedefine/>
    <w:uiPriority w:val="39"/>
    <w:unhideWhenUsed/>
    <w:rsid w:val="00441421"/>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441421"/>
    <w:pPr>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jcq.org.uk/exams-office/coursewor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q.org.uk/exams-office/controlled-assessments" TargetMode="External"/><Relationship Id="rId17" Type="http://schemas.openxmlformats.org/officeDocument/2006/relationships/hyperlink" Target="https://www.gov.uk/government/publications/gcse-a-to-g-qualification-level-conditions-and-requirements" TargetMode="External"/><Relationship Id="rId2" Type="http://schemas.openxmlformats.org/officeDocument/2006/relationships/numbering" Target="numbering.xml"/><Relationship Id="rId16" Type="http://schemas.openxmlformats.org/officeDocument/2006/relationships/hyperlink" Target="https://www.gov.uk/government/publications/gcse-9-to-1-qualification-level-condi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q.org.uk/exams-office/appeals" TargetMode="External"/><Relationship Id="rId5" Type="http://schemas.openxmlformats.org/officeDocument/2006/relationships/webSettings" Target="webSettings.xml"/><Relationship Id="rId15" Type="http://schemas.openxmlformats.org/officeDocument/2006/relationships/hyperlink" Target="https://www.jcq.org.uk/exams-office/non-examination-assessments" TargetMode="External"/><Relationship Id="rId10" Type="http://schemas.openxmlformats.org/officeDocument/2006/relationships/hyperlink" Target="https://www.jcq.org.uk/exams-office/post-results-servi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cq.org.uk/exams-office/general-regulations" TargetMode="External"/><Relationship Id="rId14" Type="http://schemas.openxmlformats.org/officeDocument/2006/relationships/hyperlink" Target="https://www.jcq.org.uk/exams-office/non-examination-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76A86-9BE6-4EE8-BABF-4D3E85A0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2017</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14131</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Amanda Frith</cp:lastModifiedBy>
  <cp:revision>14</cp:revision>
  <cp:lastPrinted>2019-05-03T13:01:00Z</cp:lastPrinted>
  <dcterms:created xsi:type="dcterms:W3CDTF">2019-05-03T11:49:00Z</dcterms:created>
  <dcterms:modified xsi:type="dcterms:W3CDTF">2019-05-08T11:11:00Z</dcterms:modified>
</cp:coreProperties>
</file>