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6FD" w:rsidRDefault="00FD26FD" w:rsidP="00FD26FD">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5118735</wp:posOffset>
                </wp:positionH>
                <wp:positionV relativeFrom="paragraph">
                  <wp:posOffset>-235585</wp:posOffset>
                </wp:positionV>
                <wp:extent cx="1562400" cy="1800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562400" cy="180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26FD" w:rsidRDefault="00FD26FD">
                            <w:r w:rsidRPr="00FD26FD">
                              <w:rPr>
                                <w:noProof/>
                                <w:lang w:eastAsia="en-GB"/>
                              </w:rPr>
                              <w:drawing>
                                <wp:inline distT="0" distB="0" distL="0" distR="0">
                                  <wp:extent cx="1095375" cy="15240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524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8" o:spid="_x0000_s1026" type="#_x0000_t202" style="position:absolute;margin-left:403.05pt;margin-top:-18.55pt;width:123pt;height:14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gqUiAIAAIsFAAAOAAAAZHJzL2Uyb0RvYy54bWysVEtPGzEQvlfqf7B8L7tJA6URG5SCqCoh&#10;QIWKs+O1yaq2x7Wd7Ka/nhnv5lHKhao5bMaeb2Y83zzOzjtr2FqF2ICr+Oio5Ew5CXXjnir+4+Hq&#10;wylnMQlXCwNOVXyjIj+fvX931vqpGsMSTK0CQycuTltf8WVKfloUUS6VFfEIvHKo1BCsSHgMT0Ud&#10;RIverSnGZXlStBBqH0CqGPH2slfyWfavtZLpVuuoEjMVx7el/A35u6BvMTsT06cg/LKRwzPEP7zC&#10;isZh0J2rS5EEW4XmL1e2kQEi6HQkwRagdSNVzgGzGZUvsrlfCq9yLkhO9Dua4v9zK2/Wd4E1dcWx&#10;UE5YLNGD6hL7Ah07JXZaH6cIuvcISx1eY5W39xEvKelOB0v/mA5DPfK82XFLziQZHZ+MJyWqJOpG&#10;pyX9yE+xN/chpq8KLCOh4gGLlzkV6+uYeugWQtEimKa+aozJB2oYdWECWwsstUn5kej8D5RxrK34&#10;ycfjMjt2QOa9Z+PIjcotM4Sj1PsUs5Q2RhHGuO9KI2U501diCymV28XPaEJpDPUWwwG/f9VbjPs8&#10;0CJHBpd2xrZxEHL2ecb2lNU/t5TpHo+1OcibxNQtuqElFlBvsCMC9BMVvbxqsGrXIqY7EXCEsNK4&#10;FtItfrQBZB0GibMlhN+v3RMeOxu1nLU4khWPv1YiKM7MN4c9/3k0mdAM58Pk+NMYD+FQszjUuJW9&#10;AGyFES4gL7NI+GS2og5gH3F7zCkqqoSTGLviaStepH5R4PaRaj7PIJxaL9K1u/eSXBO91JMP3aMI&#10;fmjchD1/A9vhFdMX/dtjydLBfJVAN7m5ieCe1YF4nPg8HsN2opVyeM6o/Q6dPQMAAP//AwBQSwME&#10;FAAGAAgAAAAhADJqeljjAAAADAEAAA8AAABkcnMvZG93bnJldi54bWxMj8tOwzAQRfdI/IM1SGxQ&#10;azdp0ypkUiHEQ+qOhhaxc2OTRMTjKHaT8Pe4K9jd0RzdOZNtJ9OyQfeusYSwmAtgmkqrGqoQ3ovn&#10;2QaY85KUbC1phB/tYJtfX2UyVXakNz3sfcVCCblUItTedynnrqy1kW5uO01h92V7I30Y+4qrXo6h&#10;3LQ8EiLhRjYULtSy04+1Lr/3Z4PweVd97Nz0chjjVdw9vQ7F+qgKxNub6eEemNeT/4Phoh/UIQ9O&#10;J3sm5ViLsBHJIqAIs3gdwoUQqyikE0K0TJbA84z/fyL/BQAA//8DAFBLAQItABQABgAIAAAAIQC2&#10;gziS/gAAAOEBAAATAAAAAAAAAAAAAAAAAAAAAABbQ29udGVudF9UeXBlc10ueG1sUEsBAi0AFAAG&#10;AAgAAAAhADj9If/WAAAAlAEAAAsAAAAAAAAAAAAAAAAALwEAAF9yZWxzLy5yZWxzUEsBAi0AFAAG&#10;AAgAAAAhAMISCpSIAgAAiwUAAA4AAAAAAAAAAAAAAAAALgIAAGRycy9lMm9Eb2MueG1sUEsBAi0A&#10;FAAGAAgAAAAhADJqeljjAAAADAEAAA8AAAAAAAAAAAAAAAAA4gQAAGRycy9kb3ducmV2LnhtbFBL&#10;BQYAAAAABAAEAPMAAADyBQAAAAA=&#10;" fillcolor="white [3201]" stroked="f" strokeweight=".5pt">
                <v:textbox>
                  <w:txbxContent>
                    <w:p w:rsidR="00FD26FD" w:rsidRDefault="00FD26FD">
                      <w:r w:rsidRPr="00FD26FD">
                        <w:rPr>
                          <w:noProof/>
                          <w:lang w:eastAsia="en-GB"/>
                        </w:rPr>
                        <w:drawing>
                          <wp:inline distT="0" distB="0" distL="0" distR="0">
                            <wp:extent cx="1095375" cy="15240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1524000"/>
                                    </a:xfrm>
                                    <a:prstGeom prst="rect">
                                      <a:avLst/>
                                    </a:prstGeom>
                                    <a:noFill/>
                                    <a:ln>
                                      <a:noFill/>
                                    </a:ln>
                                  </pic:spPr>
                                </pic:pic>
                              </a:graphicData>
                            </a:graphic>
                          </wp:inline>
                        </w:drawing>
                      </w:r>
                    </w:p>
                  </w:txbxContent>
                </v:textbox>
              </v:shape>
            </w:pict>
          </mc:Fallback>
        </mc:AlternateContent>
      </w:r>
    </w:p>
    <w:p w:rsidR="00FD26FD" w:rsidRPr="00FD26FD" w:rsidRDefault="00FD26FD" w:rsidP="00124A81"/>
    <w:p w:rsidR="00BA12A2" w:rsidRDefault="00BA12A2" w:rsidP="00124A81"/>
    <w:p w:rsidR="004A6AB5" w:rsidRDefault="004A6AB5" w:rsidP="004A6AB5">
      <w:pPr>
        <w:pStyle w:val="Heading1"/>
        <w:tabs>
          <w:tab w:val="left" w:pos="142"/>
        </w:tabs>
        <w:ind w:left="-426"/>
        <w:rPr>
          <w:rFonts w:asciiTheme="minorHAnsi" w:hAnsiTheme="minorHAnsi"/>
          <w:sz w:val="18"/>
          <w:szCs w:val="18"/>
        </w:rPr>
      </w:pPr>
    </w:p>
    <w:p w:rsidR="004A6AB5" w:rsidRDefault="004A6AB5" w:rsidP="004A6AB5">
      <w:pPr>
        <w:pStyle w:val="Heading1"/>
        <w:tabs>
          <w:tab w:val="left" w:pos="142"/>
        </w:tabs>
        <w:ind w:left="-426"/>
        <w:rPr>
          <w:rFonts w:asciiTheme="minorHAnsi" w:hAnsiTheme="minorHAnsi"/>
          <w:sz w:val="18"/>
          <w:szCs w:val="18"/>
        </w:rPr>
      </w:pPr>
    </w:p>
    <w:p w:rsidR="004A6AB5" w:rsidRDefault="004A6AB5" w:rsidP="004A6AB5">
      <w:pPr>
        <w:pStyle w:val="Heading1"/>
        <w:tabs>
          <w:tab w:val="left" w:pos="142"/>
        </w:tabs>
        <w:ind w:left="-426"/>
        <w:rPr>
          <w:rFonts w:asciiTheme="minorHAnsi" w:hAnsiTheme="minorHAnsi"/>
          <w:sz w:val="18"/>
          <w:szCs w:val="18"/>
        </w:rPr>
      </w:pPr>
    </w:p>
    <w:p w:rsidR="004A6AB5" w:rsidRDefault="004A6AB5" w:rsidP="004A6AB5">
      <w:pPr>
        <w:pStyle w:val="Heading1"/>
        <w:tabs>
          <w:tab w:val="left" w:pos="142"/>
        </w:tabs>
        <w:ind w:left="-426"/>
        <w:rPr>
          <w:rFonts w:asciiTheme="minorHAnsi" w:hAnsiTheme="minorHAnsi"/>
          <w:sz w:val="18"/>
          <w:szCs w:val="18"/>
        </w:rPr>
      </w:pPr>
    </w:p>
    <w:p w:rsidR="004A6AB5" w:rsidRPr="00CE0262" w:rsidRDefault="004A6AB5" w:rsidP="004B3A43">
      <w:pPr>
        <w:pStyle w:val="Heading1"/>
        <w:tabs>
          <w:tab w:val="left" w:pos="142"/>
        </w:tabs>
        <w:ind w:left="-426"/>
        <w:rPr>
          <w:rFonts w:asciiTheme="minorHAnsi" w:hAnsiTheme="minorHAnsi"/>
          <w:sz w:val="18"/>
          <w:szCs w:val="18"/>
        </w:rPr>
      </w:pPr>
      <w:r w:rsidRPr="00CE0262">
        <w:rPr>
          <w:rFonts w:asciiTheme="minorHAnsi" w:hAnsiTheme="minorHAnsi"/>
          <w:sz w:val="18"/>
          <w:szCs w:val="18"/>
        </w:rPr>
        <w:t>PARENTS'/CARERS' PROCEDURE FOR</w:t>
      </w:r>
      <w:r w:rsidR="004B3A43">
        <w:rPr>
          <w:rFonts w:asciiTheme="minorHAnsi" w:hAnsiTheme="minorHAnsi"/>
          <w:sz w:val="18"/>
          <w:szCs w:val="18"/>
        </w:rPr>
        <w:t xml:space="preserve"> </w:t>
      </w:r>
      <w:r w:rsidRPr="00CE0262">
        <w:rPr>
          <w:rFonts w:asciiTheme="minorHAnsi" w:hAnsiTheme="minorHAnsi"/>
          <w:sz w:val="18"/>
          <w:szCs w:val="18"/>
        </w:rPr>
        <w:t>APPEALS AGAINST NON-ADMISSION TO CAMS HILL SCHOOL</w:t>
      </w:r>
    </w:p>
    <w:p w:rsidR="004A6AB5" w:rsidRPr="00CE0262" w:rsidRDefault="004A6AB5" w:rsidP="004A6AB5">
      <w:pPr>
        <w:tabs>
          <w:tab w:val="left" w:pos="142"/>
        </w:tabs>
        <w:ind w:left="-426"/>
        <w:rPr>
          <w:rFonts w:asciiTheme="minorHAnsi" w:hAnsiTheme="minorHAnsi"/>
          <w:sz w:val="18"/>
          <w:szCs w:val="18"/>
        </w:rPr>
      </w:pPr>
    </w:p>
    <w:p w:rsidR="004B3A43" w:rsidRDefault="004B3A43" w:rsidP="004A6AB5">
      <w:pPr>
        <w:tabs>
          <w:tab w:val="left" w:pos="142"/>
        </w:tabs>
        <w:ind w:left="-426"/>
        <w:jc w:val="both"/>
        <w:rPr>
          <w:rFonts w:asciiTheme="minorHAnsi" w:hAnsiTheme="minorHAnsi"/>
          <w:sz w:val="18"/>
          <w:szCs w:val="18"/>
        </w:rPr>
      </w:pPr>
    </w:p>
    <w:p w:rsidR="004B3A43" w:rsidRDefault="004B3A43" w:rsidP="004A6AB5">
      <w:pPr>
        <w:tabs>
          <w:tab w:val="left" w:pos="142"/>
        </w:tabs>
        <w:ind w:left="-426"/>
        <w:jc w:val="both"/>
        <w:rPr>
          <w:rFonts w:asciiTheme="minorHAnsi" w:hAnsiTheme="minorHAnsi"/>
          <w:sz w:val="18"/>
          <w:szCs w:val="18"/>
        </w:rPr>
      </w:pPr>
    </w:p>
    <w:p w:rsidR="004A6AB5" w:rsidRPr="00CE0262" w:rsidRDefault="004A6AB5" w:rsidP="004A6AB5">
      <w:pPr>
        <w:tabs>
          <w:tab w:val="left" w:pos="142"/>
        </w:tabs>
        <w:ind w:left="-426"/>
        <w:jc w:val="both"/>
        <w:rPr>
          <w:rFonts w:asciiTheme="minorHAnsi" w:hAnsiTheme="minorHAnsi"/>
          <w:sz w:val="18"/>
          <w:szCs w:val="18"/>
        </w:rPr>
      </w:pPr>
      <w:r>
        <w:rPr>
          <w:rFonts w:asciiTheme="minorHAnsi" w:hAnsiTheme="minorHAnsi"/>
          <w:sz w:val="18"/>
          <w:szCs w:val="18"/>
        </w:rPr>
        <w:t xml:space="preserve">We understand that it is disappointing not be offered a place at the school of your choice.  </w:t>
      </w:r>
      <w:r w:rsidRPr="00CE0262">
        <w:rPr>
          <w:rFonts w:asciiTheme="minorHAnsi" w:hAnsiTheme="minorHAnsi"/>
          <w:sz w:val="18"/>
          <w:szCs w:val="18"/>
        </w:rPr>
        <w:t>Applications are considered in the light of available space and according to the</w:t>
      </w:r>
      <w:r w:rsidR="004B3A43">
        <w:rPr>
          <w:rFonts w:asciiTheme="minorHAnsi" w:hAnsiTheme="minorHAnsi"/>
          <w:color w:val="FF0000"/>
          <w:sz w:val="18"/>
          <w:szCs w:val="18"/>
        </w:rPr>
        <w:t xml:space="preserve"> </w:t>
      </w:r>
      <w:r w:rsidRPr="00CE0262">
        <w:rPr>
          <w:rFonts w:asciiTheme="minorHAnsi" w:hAnsiTheme="minorHAnsi"/>
          <w:sz w:val="18"/>
          <w:szCs w:val="18"/>
        </w:rPr>
        <w:t>school's published Admission Policy.  Where the school is unable to offer a place to a child and the parents or carers wish to appeal against that decision, they must follow the procedure set out below.</w:t>
      </w:r>
    </w:p>
    <w:p w:rsidR="004A6AB5" w:rsidRPr="00CE0262" w:rsidRDefault="004A6AB5" w:rsidP="004A6AB5">
      <w:pPr>
        <w:tabs>
          <w:tab w:val="left" w:pos="142"/>
        </w:tabs>
        <w:ind w:left="-426"/>
        <w:jc w:val="both"/>
        <w:rPr>
          <w:rFonts w:asciiTheme="minorHAnsi" w:hAnsiTheme="minorHAnsi"/>
          <w:sz w:val="18"/>
          <w:szCs w:val="18"/>
        </w:rPr>
      </w:pPr>
    </w:p>
    <w:p w:rsidR="004A6AB5" w:rsidRPr="00CE0262" w:rsidRDefault="004A6AB5" w:rsidP="004A6AB5">
      <w:pPr>
        <w:tabs>
          <w:tab w:val="left" w:pos="142"/>
        </w:tabs>
        <w:ind w:left="-426"/>
        <w:jc w:val="both"/>
        <w:rPr>
          <w:rFonts w:asciiTheme="minorHAnsi" w:hAnsiTheme="minorHAnsi"/>
          <w:sz w:val="18"/>
          <w:szCs w:val="18"/>
        </w:rPr>
      </w:pPr>
      <w:r w:rsidRPr="00CE0262">
        <w:rPr>
          <w:rFonts w:asciiTheme="minorHAnsi" w:hAnsiTheme="minorHAnsi"/>
          <w:b/>
          <w:sz w:val="18"/>
          <w:szCs w:val="18"/>
        </w:rPr>
        <w:t>Procedures</w:t>
      </w:r>
      <w:r w:rsidRPr="00CE0262">
        <w:rPr>
          <w:rFonts w:asciiTheme="minorHAnsi" w:hAnsiTheme="minorHAnsi"/>
          <w:sz w:val="18"/>
          <w:szCs w:val="18"/>
        </w:rPr>
        <w:t>:</w:t>
      </w:r>
    </w:p>
    <w:p w:rsidR="004A6AB5" w:rsidRPr="00CE0262" w:rsidRDefault="004A6AB5" w:rsidP="004A6AB5">
      <w:pPr>
        <w:tabs>
          <w:tab w:val="left" w:pos="142"/>
        </w:tabs>
        <w:ind w:left="-426"/>
        <w:jc w:val="both"/>
        <w:rPr>
          <w:rFonts w:asciiTheme="minorHAnsi" w:hAnsiTheme="minorHAnsi"/>
          <w:sz w:val="18"/>
          <w:szCs w:val="18"/>
        </w:rPr>
      </w:pPr>
    </w:p>
    <w:p w:rsidR="004A6AB5" w:rsidRPr="00CE0262" w:rsidRDefault="004A6AB5" w:rsidP="004A6AB5">
      <w:pPr>
        <w:tabs>
          <w:tab w:val="left" w:pos="142"/>
        </w:tabs>
        <w:ind w:left="-426"/>
        <w:jc w:val="both"/>
        <w:rPr>
          <w:rFonts w:asciiTheme="minorHAnsi" w:hAnsiTheme="minorHAnsi"/>
          <w:sz w:val="18"/>
          <w:szCs w:val="18"/>
        </w:rPr>
      </w:pPr>
      <w:r w:rsidRPr="00CE0262">
        <w:rPr>
          <w:rFonts w:asciiTheme="minorHAnsi" w:hAnsiTheme="minorHAnsi"/>
          <w:sz w:val="18"/>
          <w:szCs w:val="18"/>
        </w:rPr>
        <w:t xml:space="preserve">There are </w:t>
      </w:r>
      <w:r w:rsidRPr="00CE0262">
        <w:rPr>
          <w:rFonts w:asciiTheme="minorHAnsi" w:hAnsiTheme="minorHAnsi"/>
          <w:b/>
          <w:sz w:val="18"/>
          <w:szCs w:val="18"/>
        </w:rPr>
        <w:t>two aspects to this process</w:t>
      </w:r>
      <w:r w:rsidRPr="00CE0262">
        <w:rPr>
          <w:rFonts w:asciiTheme="minorHAnsi" w:hAnsiTheme="minorHAnsi"/>
          <w:sz w:val="18"/>
          <w:szCs w:val="18"/>
        </w:rPr>
        <w:t>:</w:t>
      </w:r>
    </w:p>
    <w:p w:rsidR="004A6AB5" w:rsidRPr="00CE0262" w:rsidRDefault="004A6AB5" w:rsidP="004A6AB5">
      <w:pPr>
        <w:pStyle w:val="ListParagraph"/>
        <w:numPr>
          <w:ilvl w:val="0"/>
          <w:numId w:val="3"/>
        </w:numPr>
        <w:tabs>
          <w:tab w:val="left" w:pos="142"/>
        </w:tabs>
        <w:jc w:val="both"/>
        <w:rPr>
          <w:rFonts w:asciiTheme="minorHAnsi" w:hAnsiTheme="minorHAnsi"/>
          <w:sz w:val="18"/>
          <w:szCs w:val="18"/>
        </w:rPr>
      </w:pPr>
      <w:r w:rsidRPr="00CE0262">
        <w:rPr>
          <w:rFonts w:asciiTheme="minorHAnsi" w:hAnsiTheme="minorHAnsi"/>
          <w:sz w:val="18"/>
          <w:szCs w:val="18"/>
        </w:rPr>
        <w:t xml:space="preserve">to the </w:t>
      </w:r>
      <w:r w:rsidRPr="00CE0262">
        <w:rPr>
          <w:rFonts w:asciiTheme="minorHAnsi" w:hAnsiTheme="minorHAnsi"/>
          <w:b/>
          <w:sz w:val="18"/>
          <w:szCs w:val="18"/>
        </w:rPr>
        <w:t xml:space="preserve">Governors' Pastoral Committee </w:t>
      </w:r>
      <w:r w:rsidRPr="00CE0262">
        <w:rPr>
          <w:rFonts w:asciiTheme="minorHAnsi" w:hAnsiTheme="minorHAnsi"/>
          <w:sz w:val="18"/>
          <w:szCs w:val="18"/>
        </w:rPr>
        <w:t>for clerical and administrative checking</w:t>
      </w:r>
    </w:p>
    <w:p w:rsidR="004A6AB5" w:rsidRPr="00CE0262" w:rsidRDefault="004A6AB5" w:rsidP="004A6AB5">
      <w:pPr>
        <w:pStyle w:val="ListParagraph"/>
        <w:numPr>
          <w:ilvl w:val="0"/>
          <w:numId w:val="3"/>
        </w:numPr>
        <w:tabs>
          <w:tab w:val="left" w:pos="142"/>
        </w:tabs>
        <w:jc w:val="both"/>
        <w:rPr>
          <w:rFonts w:asciiTheme="minorHAnsi" w:hAnsiTheme="minorHAnsi"/>
          <w:sz w:val="18"/>
          <w:szCs w:val="18"/>
        </w:rPr>
      </w:pPr>
      <w:r w:rsidRPr="00CE0262">
        <w:rPr>
          <w:rFonts w:asciiTheme="minorHAnsi" w:hAnsiTheme="minorHAnsi"/>
          <w:sz w:val="18"/>
          <w:szCs w:val="18"/>
        </w:rPr>
        <w:t xml:space="preserve">to an </w:t>
      </w:r>
      <w:r w:rsidRPr="00CE0262">
        <w:rPr>
          <w:rFonts w:asciiTheme="minorHAnsi" w:hAnsiTheme="minorHAnsi"/>
          <w:b/>
          <w:sz w:val="18"/>
          <w:szCs w:val="18"/>
        </w:rPr>
        <w:t>Independent Appeals Panel</w:t>
      </w:r>
    </w:p>
    <w:p w:rsidR="004A6AB5" w:rsidRPr="00CE0262" w:rsidRDefault="004A6AB5" w:rsidP="004A6AB5">
      <w:pPr>
        <w:tabs>
          <w:tab w:val="left" w:pos="142"/>
        </w:tabs>
        <w:ind w:left="-426"/>
        <w:jc w:val="both"/>
        <w:rPr>
          <w:rFonts w:asciiTheme="minorHAnsi" w:hAnsiTheme="minorHAnsi"/>
          <w:sz w:val="18"/>
          <w:szCs w:val="18"/>
        </w:rPr>
      </w:pPr>
    </w:p>
    <w:p w:rsidR="004A6AB5" w:rsidRPr="00CE0262" w:rsidRDefault="004A6AB5" w:rsidP="004A6AB5">
      <w:pPr>
        <w:tabs>
          <w:tab w:val="left" w:pos="142"/>
        </w:tabs>
        <w:ind w:left="-426"/>
        <w:jc w:val="both"/>
        <w:rPr>
          <w:rFonts w:asciiTheme="minorHAnsi" w:hAnsiTheme="minorHAnsi"/>
          <w:sz w:val="18"/>
          <w:szCs w:val="18"/>
        </w:rPr>
      </w:pPr>
      <w:r w:rsidRPr="00CE0262">
        <w:rPr>
          <w:rFonts w:asciiTheme="minorHAnsi" w:hAnsiTheme="minorHAnsi"/>
          <w:b/>
          <w:sz w:val="18"/>
          <w:szCs w:val="18"/>
        </w:rPr>
        <w:t>The Governors' Clerical and Administrative Check</w:t>
      </w:r>
    </w:p>
    <w:p w:rsidR="004A6AB5" w:rsidRPr="00CE0262" w:rsidRDefault="004A6AB5" w:rsidP="004A6AB5">
      <w:pPr>
        <w:tabs>
          <w:tab w:val="left" w:pos="142"/>
        </w:tabs>
        <w:ind w:left="-426"/>
        <w:jc w:val="both"/>
        <w:rPr>
          <w:rFonts w:asciiTheme="minorHAnsi" w:hAnsiTheme="minorHAnsi"/>
          <w:sz w:val="18"/>
          <w:szCs w:val="18"/>
        </w:rPr>
      </w:pPr>
    </w:p>
    <w:p w:rsidR="004A6AB5" w:rsidRPr="00CE0262" w:rsidRDefault="004A6AB5" w:rsidP="004A6AB5">
      <w:pPr>
        <w:tabs>
          <w:tab w:val="left" w:pos="142"/>
        </w:tabs>
        <w:ind w:left="-426"/>
        <w:jc w:val="both"/>
        <w:rPr>
          <w:rFonts w:asciiTheme="minorHAnsi" w:hAnsiTheme="minorHAnsi"/>
          <w:sz w:val="18"/>
          <w:szCs w:val="18"/>
        </w:rPr>
      </w:pPr>
      <w:r w:rsidRPr="00CE0262">
        <w:rPr>
          <w:rFonts w:asciiTheme="minorHAnsi" w:hAnsiTheme="minorHAnsi"/>
          <w:sz w:val="18"/>
          <w:szCs w:val="18"/>
        </w:rPr>
        <w:t>This committee consists of five members of the Governing Body</w:t>
      </w:r>
      <w:r w:rsidR="004B3A43">
        <w:rPr>
          <w:rFonts w:asciiTheme="minorHAnsi" w:hAnsiTheme="minorHAnsi"/>
          <w:sz w:val="18"/>
          <w:szCs w:val="18"/>
        </w:rPr>
        <w:t xml:space="preserve">. </w:t>
      </w:r>
      <w:r w:rsidRPr="00CE0262">
        <w:rPr>
          <w:rFonts w:asciiTheme="minorHAnsi" w:hAnsiTheme="minorHAnsi"/>
          <w:sz w:val="18"/>
          <w:szCs w:val="18"/>
        </w:rPr>
        <w:t xml:space="preserve">Parents wishing to appeal should do so in writing on the form provided, giving any additional information in support of their appeal and addressing their correspondence to the Admissions Secretary.  The Pastoral Committee will </w:t>
      </w:r>
      <w:r w:rsidR="004B3A43">
        <w:rPr>
          <w:rFonts w:asciiTheme="minorHAnsi" w:hAnsiTheme="minorHAnsi"/>
          <w:sz w:val="18"/>
          <w:szCs w:val="18"/>
        </w:rPr>
        <w:t xml:space="preserve">conduct a Clerical and Administrative check. </w:t>
      </w:r>
      <w:bookmarkStart w:id="0" w:name="_GoBack"/>
      <w:bookmarkEnd w:id="0"/>
    </w:p>
    <w:p w:rsidR="004A6AB5" w:rsidRPr="00CE0262" w:rsidRDefault="004A6AB5" w:rsidP="004A6AB5">
      <w:pPr>
        <w:tabs>
          <w:tab w:val="left" w:pos="142"/>
        </w:tabs>
        <w:ind w:left="-426"/>
        <w:jc w:val="both"/>
        <w:rPr>
          <w:rFonts w:asciiTheme="minorHAnsi" w:hAnsiTheme="minorHAnsi"/>
          <w:sz w:val="18"/>
          <w:szCs w:val="18"/>
        </w:rPr>
      </w:pPr>
    </w:p>
    <w:p w:rsidR="004A6AB5" w:rsidRPr="00CE0262" w:rsidRDefault="004A6AB5" w:rsidP="004A6AB5">
      <w:pPr>
        <w:tabs>
          <w:tab w:val="left" w:pos="142"/>
        </w:tabs>
        <w:ind w:left="-426"/>
        <w:rPr>
          <w:rFonts w:asciiTheme="minorHAnsi" w:hAnsiTheme="minorHAnsi"/>
          <w:b/>
          <w:sz w:val="18"/>
          <w:szCs w:val="18"/>
        </w:rPr>
      </w:pPr>
      <w:r w:rsidRPr="00CE0262">
        <w:rPr>
          <w:rFonts w:asciiTheme="minorHAnsi" w:hAnsiTheme="minorHAnsi"/>
          <w:b/>
          <w:sz w:val="18"/>
          <w:szCs w:val="18"/>
        </w:rPr>
        <w:t>The Clerical and Administrative check consists of:</w:t>
      </w:r>
    </w:p>
    <w:p w:rsidR="004A6AB5" w:rsidRPr="00CE0262" w:rsidRDefault="004A6AB5" w:rsidP="004A6AB5">
      <w:pPr>
        <w:tabs>
          <w:tab w:val="left" w:pos="142"/>
        </w:tabs>
        <w:ind w:left="-426"/>
        <w:rPr>
          <w:rFonts w:asciiTheme="minorHAnsi" w:hAnsiTheme="minorHAnsi"/>
          <w:sz w:val="18"/>
          <w:szCs w:val="18"/>
        </w:rPr>
      </w:pPr>
    </w:p>
    <w:p w:rsidR="004B3A43" w:rsidRDefault="004A6AB5" w:rsidP="004B3A43">
      <w:pPr>
        <w:pStyle w:val="ListParagraph"/>
        <w:numPr>
          <w:ilvl w:val="0"/>
          <w:numId w:val="4"/>
        </w:numPr>
        <w:tabs>
          <w:tab w:val="left" w:pos="142"/>
        </w:tabs>
        <w:rPr>
          <w:rFonts w:asciiTheme="minorHAnsi" w:hAnsiTheme="minorHAnsi"/>
          <w:sz w:val="18"/>
          <w:szCs w:val="18"/>
        </w:rPr>
      </w:pPr>
      <w:r w:rsidRPr="004B3A43">
        <w:rPr>
          <w:rFonts w:asciiTheme="minorHAnsi" w:hAnsiTheme="minorHAnsi"/>
          <w:sz w:val="18"/>
          <w:szCs w:val="18"/>
        </w:rPr>
        <w:t>Reconsideration of the application of the Admissions Criteria on behalf of all appellants and the establishment of an order of priority</w:t>
      </w:r>
      <w:r w:rsidR="004B3A43">
        <w:rPr>
          <w:rFonts w:asciiTheme="minorHAnsi" w:hAnsiTheme="minorHAnsi"/>
          <w:sz w:val="18"/>
          <w:szCs w:val="18"/>
        </w:rPr>
        <w:t xml:space="preserve"> </w:t>
      </w:r>
    </w:p>
    <w:p w:rsidR="004B3A43" w:rsidRDefault="004B3A43" w:rsidP="004B3A43">
      <w:pPr>
        <w:tabs>
          <w:tab w:val="left" w:pos="142"/>
        </w:tabs>
        <w:ind w:left="-66"/>
        <w:rPr>
          <w:rFonts w:asciiTheme="minorHAnsi" w:hAnsiTheme="minorHAnsi"/>
          <w:sz w:val="18"/>
          <w:szCs w:val="18"/>
        </w:rPr>
      </w:pPr>
      <w:r>
        <w:rPr>
          <w:rFonts w:asciiTheme="minorHAnsi" w:hAnsiTheme="minorHAnsi"/>
          <w:sz w:val="18"/>
          <w:szCs w:val="18"/>
        </w:rPr>
        <w:tab/>
      </w:r>
      <w:r w:rsidR="004A6AB5" w:rsidRPr="004B3A43">
        <w:rPr>
          <w:rFonts w:asciiTheme="minorHAnsi" w:hAnsiTheme="minorHAnsi"/>
          <w:sz w:val="18"/>
          <w:szCs w:val="18"/>
        </w:rPr>
        <w:t>strictly according to the Admissions Criteria;</w:t>
      </w:r>
    </w:p>
    <w:p w:rsidR="004B3A43" w:rsidRDefault="004B3A43" w:rsidP="004B3A43">
      <w:pPr>
        <w:tabs>
          <w:tab w:val="left" w:pos="142"/>
        </w:tabs>
        <w:ind w:left="-66"/>
        <w:rPr>
          <w:rFonts w:asciiTheme="minorHAnsi" w:hAnsiTheme="minorHAnsi"/>
          <w:sz w:val="18"/>
          <w:szCs w:val="18"/>
        </w:rPr>
      </w:pPr>
    </w:p>
    <w:p w:rsidR="004B3A43" w:rsidRDefault="004A6AB5" w:rsidP="004B3A43">
      <w:pPr>
        <w:pStyle w:val="ListParagraph"/>
        <w:numPr>
          <w:ilvl w:val="0"/>
          <w:numId w:val="4"/>
        </w:numPr>
        <w:tabs>
          <w:tab w:val="left" w:pos="142"/>
        </w:tabs>
        <w:rPr>
          <w:rFonts w:asciiTheme="minorHAnsi" w:hAnsiTheme="minorHAnsi"/>
          <w:sz w:val="18"/>
          <w:szCs w:val="18"/>
        </w:rPr>
      </w:pPr>
      <w:r w:rsidRPr="004B3A43">
        <w:rPr>
          <w:rFonts w:asciiTheme="minorHAnsi" w:hAnsiTheme="minorHAnsi"/>
          <w:sz w:val="18"/>
          <w:szCs w:val="18"/>
        </w:rPr>
        <w:t>A review of the clerical position following the initial allocation of places;</w:t>
      </w:r>
    </w:p>
    <w:p w:rsidR="004B3A43" w:rsidRDefault="004B3A43" w:rsidP="004B3A43">
      <w:pPr>
        <w:pStyle w:val="ListParagraph"/>
        <w:tabs>
          <w:tab w:val="left" w:pos="142"/>
        </w:tabs>
        <w:ind w:left="294"/>
        <w:rPr>
          <w:rFonts w:asciiTheme="minorHAnsi" w:hAnsiTheme="minorHAnsi"/>
          <w:sz w:val="18"/>
          <w:szCs w:val="18"/>
        </w:rPr>
      </w:pPr>
    </w:p>
    <w:p w:rsidR="004A6AB5" w:rsidRPr="004B3A43" w:rsidRDefault="004A6AB5" w:rsidP="004B3A43">
      <w:pPr>
        <w:pStyle w:val="ListParagraph"/>
        <w:numPr>
          <w:ilvl w:val="0"/>
          <w:numId w:val="4"/>
        </w:numPr>
        <w:tabs>
          <w:tab w:val="left" w:pos="142"/>
        </w:tabs>
        <w:rPr>
          <w:rFonts w:asciiTheme="minorHAnsi" w:hAnsiTheme="minorHAnsi"/>
          <w:sz w:val="18"/>
          <w:szCs w:val="18"/>
        </w:rPr>
      </w:pPr>
      <w:r w:rsidRPr="004B3A43">
        <w:rPr>
          <w:rFonts w:asciiTheme="minorHAnsi" w:hAnsiTheme="minorHAnsi"/>
          <w:sz w:val="18"/>
          <w:szCs w:val="18"/>
        </w:rPr>
        <w:t>The allocation of any new places available as a result of the above</w:t>
      </w:r>
      <w:r w:rsidR="004B3A43">
        <w:rPr>
          <w:rFonts w:asciiTheme="minorHAnsi" w:hAnsiTheme="minorHAnsi"/>
          <w:sz w:val="18"/>
          <w:szCs w:val="18"/>
        </w:rPr>
        <w:t>.</w:t>
      </w:r>
    </w:p>
    <w:p w:rsidR="004A6AB5" w:rsidRPr="00CE0262" w:rsidRDefault="004A6AB5" w:rsidP="004A6AB5">
      <w:pPr>
        <w:tabs>
          <w:tab w:val="left" w:pos="142"/>
        </w:tabs>
        <w:ind w:left="-426"/>
        <w:rPr>
          <w:rFonts w:asciiTheme="minorHAnsi" w:hAnsiTheme="minorHAnsi"/>
          <w:sz w:val="18"/>
          <w:szCs w:val="18"/>
        </w:rPr>
      </w:pPr>
    </w:p>
    <w:p w:rsidR="004A6AB5" w:rsidRPr="00CE0262" w:rsidRDefault="004A6AB5" w:rsidP="004A6AB5">
      <w:pPr>
        <w:pStyle w:val="BodyText"/>
        <w:tabs>
          <w:tab w:val="left" w:pos="142"/>
        </w:tabs>
        <w:ind w:left="-426"/>
        <w:rPr>
          <w:rFonts w:asciiTheme="minorHAnsi" w:hAnsiTheme="minorHAnsi"/>
          <w:sz w:val="18"/>
          <w:szCs w:val="18"/>
        </w:rPr>
      </w:pPr>
      <w:r w:rsidRPr="00CE0262">
        <w:rPr>
          <w:rFonts w:asciiTheme="minorHAnsi" w:hAnsiTheme="minorHAnsi"/>
          <w:sz w:val="18"/>
          <w:szCs w:val="18"/>
        </w:rPr>
        <w:t>The above procedures apply only to those applicants who met the original deadline for the return of the initial Application Form.  Following this, late applications are considered and inserted into the order of priority by applying the Admissions Criteria.  All future late applications are treated in the same way.</w:t>
      </w:r>
    </w:p>
    <w:p w:rsidR="004A6AB5" w:rsidRPr="00CE0262" w:rsidRDefault="004A6AB5" w:rsidP="004A6AB5">
      <w:pPr>
        <w:tabs>
          <w:tab w:val="left" w:pos="142"/>
        </w:tabs>
        <w:ind w:left="-426"/>
        <w:jc w:val="both"/>
        <w:rPr>
          <w:rFonts w:asciiTheme="minorHAnsi" w:hAnsiTheme="minorHAnsi"/>
          <w:sz w:val="18"/>
          <w:szCs w:val="18"/>
        </w:rPr>
      </w:pPr>
    </w:p>
    <w:p w:rsidR="004A6AB5" w:rsidRPr="00CE0262" w:rsidRDefault="004A6AB5" w:rsidP="004A6AB5">
      <w:pPr>
        <w:tabs>
          <w:tab w:val="left" w:pos="142"/>
        </w:tabs>
        <w:ind w:left="-426"/>
        <w:jc w:val="both"/>
        <w:rPr>
          <w:rFonts w:asciiTheme="minorHAnsi" w:hAnsiTheme="minorHAnsi"/>
          <w:sz w:val="18"/>
          <w:szCs w:val="18"/>
        </w:rPr>
      </w:pPr>
      <w:r w:rsidRPr="00CE0262">
        <w:rPr>
          <w:rFonts w:asciiTheme="minorHAnsi" w:hAnsiTheme="minorHAnsi"/>
          <w:sz w:val="18"/>
          <w:szCs w:val="18"/>
        </w:rPr>
        <w:t xml:space="preserve">Letters informing parents of the outcome will be posted within 10 </w:t>
      </w:r>
      <w:r w:rsidR="0021006C">
        <w:rPr>
          <w:rFonts w:asciiTheme="minorHAnsi" w:hAnsiTheme="minorHAnsi"/>
          <w:sz w:val="18"/>
          <w:szCs w:val="18"/>
        </w:rPr>
        <w:t>school</w:t>
      </w:r>
      <w:r w:rsidRPr="00CE0262">
        <w:rPr>
          <w:rFonts w:asciiTheme="minorHAnsi" w:hAnsiTheme="minorHAnsi"/>
          <w:sz w:val="18"/>
          <w:szCs w:val="18"/>
        </w:rPr>
        <w:t xml:space="preserve"> days of the meeting and those who have been unsuccessful are invited to appeal to the Independent Appeals Panel.</w:t>
      </w:r>
    </w:p>
    <w:p w:rsidR="004A6AB5" w:rsidRPr="00CE0262" w:rsidRDefault="004A6AB5" w:rsidP="004A6AB5">
      <w:pPr>
        <w:tabs>
          <w:tab w:val="left" w:pos="142"/>
        </w:tabs>
        <w:ind w:left="-426"/>
        <w:jc w:val="both"/>
        <w:rPr>
          <w:rFonts w:asciiTheme="minorHAnsi" w:hAnsiTheme="minorHAnsi"/>
          <w:sz w:val="18"/>
          <w:szCs w:val="18"/>
        </w:rPr>
      </w:pPr>
    </w:p>
    <w:p w:rsidR="004A6AB5" w:rsidRPr="00CE0262" w:rsidRDefault="004A6AB5" w:rsidP="004A6AB5">
      <w:pPr>
        <w:tabs>
          <w:tab w:val="left" w:pos="142"/>
        </w:tabs>
        <w:ind w:left="-426"/>
        <w:jc w:val="both"/>
        <w:rPr>
          <w:rFonts w:asciiTheme="minorHAnsi" w:hAnsiTheme="minorHAnsi"/>
          <w:sz w:val="18"/>
          <w:szCs w:val="18"/>
        </w:rPr>
      </w:pPr>
      <w:r w:rsidRPr="00CE0262">
        <w:rPr>
          <w:rFonts w:asciiTheme="minorHAnsi" w:hAnsiTheme="minorHAnsi"/>
          <w:b/>
          <w:sz w:val="18"/>
          <w:szCs w:val="18"/>
        </w:rPr>
        <w:t>Independent Appeals Panel</w:t>
      </w:r>
    </w:p>
    <w:p w:rsidR="004A6AB5" w:rsidRPr="00CE0262" w:rsidRDefault="004A6AB5" w:rsidP="004A6AB5">
      <w:pPr>
        <w:tabs>
          <w:tab w:val="left" w:pos="142"/>
        </w:tabs>
        <w:ind w:left="-426"/>
        <w:jc w:val="both"/>
        <w:rPr>
          <w:rFonts w:asciiTheme="minorHAnsi" w:hAnsiTheme="minorHAnsi"/>
          <w:sz w:val="18"/>
          <w:szCs w:val="18"/>
        </w:rPr>
      </w:pPr>
    </w:p>
    <w:p w:rsidR="004A6AB5" w:rsidRPr="00CE0262" w:rsidRDefault="004A6AB5" w:rsidP="004A6AB5">
      <w:pPr>
        <w:tabs>
          <w:tab w:val="left" w:pos="142"/>
        </w:tabs>
        <w:ind w:left="-426"/>
        <w:jc w:val="both"/>
        <w:rPr>
          <w:rFonts w:asciiTheme="minorHAnsi" w:hAnsiTheme="minorHAnsi"/>
          <w:sz w:val="18"/>
          <w:szCs w:val="18"/>
        </w:rPr>
      </w:pPr>
      <w:r w:rsidRPr="00CE0262">
        <w:rPr>
          <w:rFonts w:asciiTheme="minorHAnsi" w:hAnsiTheme="minorHAnsi"/>
          <w:sz w:val="18"/>
          <w:szCs w:val="18"/>
        </w:rPr>
        <w:t xml:space="preserve">The Independent Appeals Panel will hear the case put </w:t>
      </w:r>
      <w:r w:rsidR="004B3A43">
        <w:rPr>
          <w:rFonts w:asciiTheme="minorHAnsi" w:hAnsiTheme="minorHAnsi"/>
          <w:sz w:val="18"/>
          <w:szCs w:val="18"/>
        </w:rPr>
        <w:t xml:space="preserve">forward </w:t>
      </w:r>
      <w:r w:rsidRPr="00CE0262">
        <w:rPr>
          <w:rFonts w:asciiTheme="minorHAnsi" w:hAnsiTheme="minorHAnsi"/>
          <w:sz w:val="18"/>
          <w:szCs w:val="18"/>
        </w:rPr>
        <w:t>by the school and by the parents if they choose to attend.  Parents wi</w:t>
      </w:r>
      <w:r>
        <w:rPr>
          <w:rFonts w:asciiTheme="minorHAnsi" w:hAnsiTheme="minorHAnsi"/>
          <w:sz w:val="18"/>
          <w:szCs w:val="18"/>
        </w:rPr>
        <w:t>ll receive copies of the school'</w:t>
      </w:r>
      <w:r w:rsidRPr="00CE0262">
        <w:rPr>
          <w:rFonts w:asciiTheme="minorHAnsi" w:hAnsiTheme="minorHAnsi"/>
          <w:sz w:val="18"/>
          <w:szCs w:val="18"/>
        </w:rPr>
        <w:t>s case before the hearing and will have the opportunity to ask questions at the hearing.</w:t>
      </w:r>
    </w:p>
    <w:p w:rsidR="004A6AB5" w:rsidRPr="00CE0262" w:rsidRDefault="004A6AB5" w:rsidP="004A6AB5">
      <w:pPr>
        <w:tabs>
          <w:tab w:val="left" w:pos="142"/>
        </w:tabs>
        <w:ind w:left="-426"/>
        <w:jc w:val="both"/>
        <w:rPr>
          <w:rFonts w:asciiTheme="minorHAnsi" w:hAnsiTheme="minorHAnsi"/>
          <w:sz w:val="18"/>
          <w:szCs w:val="18"/>
        </w:rPr>
      </w:pPr>
    </w:p>
    <w:p w:rsidR="004A6AB5" w:rsidRPr="00CE0262" w:rsidRDefault="004A6AB5" w:rsidP="004A6AB5">
      <w:pPr>
        <w:tabs>
          <w:tab w:val="left" w:pos="142"/>
        </w:tabs>
        <w:ind w:left="-426"/>
        <w:jc w:val="both"/>
        <w:rPr>
          <w:rFonts w:asciiTheme="minorHAnsi" w:hAnsiTheme="minorHAnsi"/>
          <w:sz w:val="18"/>
          <w:szCs w:val="18"/>
        </w:rPr>
      </w:pPr>
      <w:r w:rsidRPr="00CE0262">
        <w:rPr>
          <w:rFonts w:asciiTheme="minorHAnsi" w:hAnsiTheme="minorHAnsi"/>
          <w:sz w:val="18"/>
          <w:szCs w:val="18"/>
        </w:rPr>
        <w:t xml:space="preserve">Appellants should write formally to the </w:t>
      </w:r>
      <w:r w:rsidR="004B3A43">
        <w:rPr>
          <w:rFonts w:asciiTheme="minorHAnsi" w:hAnsiTheme="minorHAnsi"/>
          <w:sz w:val="18"/>
          <w:szCs w:val="18"/>
        </w:rPr>
        <w:t>Admissions Secretary</w:t>
      </w:r>
      <w:r w:rsidRPr="00CE0262">
        <w:rPr>
          <w:rFonts w:asciiTheme="minorHAnsi" w:hAnsiTheme="minorHAnsi"/>
          <w:sz w:val="18"/>
          <w:szCs w:val="18"/>
        </w:rPr>
        <w:t>, using the form provided, stating clearly their request to go to Independent Appeal.  Previous submissions and any additional material offered by the appellants will be placed before the panel in advance of the hearing.</w:t>
      </w:r>
    </w:p>
    <w:p w:rsidR="004A6AB5" w:rsidRPr="00CE0262" w:rsidRDefault="004A6AB5" w:rsidP="004A6AB5">
      <w:pPr>
        <w:tabs>
          <w:tab w:val="left" w:pos="142"/>
        </w:tabs>
        <w:ind w:left="-426"/>
        <w:jc w:val="both"/>
        <w:rPr>
          <w:rFonts w:asciiTheme="minorHAnsi" w:hAnsiTheme="minorHAnsi"/>
          <w:sz w:val="18"/>
          <w:szCs w:val="18"/>
        </w:rPr>
      </w:pPr>
    </w:p>
    <w:p w:rsidR="004A6AB5" w:rsidRPr="00CE0262" w:rsidRDefault="004A6AB5" w:rsidP="004A6AB5">
      <w:pPr>
        <w:tabs>
          <w:tab w:val="left" w:pos="142"/>
        </w:tabs>
        <w:ind w:left="-426"/>
        <w:jc w:val="both"/>
        <w:rPr>
          <w:rFonts w:asciiTheme="minorHAnsi" w:hAnsiTheme="minorHAnsi"/>
          <w:sz w:val="18"/>
          <w:szCs w:val="18"/>
        </w:rPr>
      </w:pPr>
      <w:r w:rsidRPr="00CE0262">
        <w:rPr>
          <w:rFonts w:asciiTheme="minorHAnsi" w:hAnsiTheme="minorHAnsi"/>
          <w:sz w:val="18"/>
          <w:szCs w:val="18"/>
        </w:rPr>
        <w:t xml:space="preserve">The Independent Appeals Panel consists of three </w:t>
      </w:r>
      <w:r w:rsidR="0021006C">
        <w:rPr>
          <w:rFonts w:asciiTheme="minorHAnsi" w:hAnsiTheme="minorHAnsi"/>
          <w:sz w:val="18"/>
          <w:szCs w:val="18"/>
        </w:rPr>
        <w:t>(</w:t>
      </w:r>
      <w:r w:rsidRPr="00CE0262">
        <w:rPr>
          <w:rFonts w:asciiTheme="minorHAnsi" w:hAnsiTheme="minorHAnsi"/>
          <w:sz w:val="18"/>
          <w:szCs w:val="18"/>
        </w:rPr>
        <w:t>or five</w:t>
      </w:r>
      <w:r w:rsidR="0021006C">
        <w:rPr>
          <w:rFonts w:asciiTheme="minorHAnsi" w:hAnsiTheme="minorHAnsi"/>
          <w:sz w:val="18"/>
          <w:szCs w:val="18"/>
        </w:rPr>
        <w:t>)</w:t>
      </w:r>
      <w:r w:rsidRPr="00CE0262">
        <w:rPr>
          <w:rFonts w:asciiTheme="minorHAnsi" w:hAnsiTheme="minorHAnsi"/>
          <w:sz w:val="18"/>
          <w:szCs w:val="18"/>
        </w:rPr>
        <w:t xml:space="preserve"> people, </w:t>
      </w:r>
      <w:r w:rsidR="0021006C">
        <w:rPr>
          <w:rFonts w:asciiTheme="minorHAnsi" w:hAnsiTheme="minorHAnsi"/>
          <w:sz w:val="18"/>
          <w:szCs w:val="18"/>
        </w:rPr>
        <w:t xml:space="preserve">a chair and </w:t>
      </w:r>
      <w:r w:rsidRPr="00CE0262">
        <w:rPr>
          <w:rFonts w:asciiTheme="minorHAnsi" w:hAnsiTheme="minorHAnsi"/>
          <w:sz w:val="18"/>
          <w:szCs w:val="18"/>
        </w:rPr>
        <w:t xml:space="preserve">at least one </w:t>
      </w:r>
      <w:r w:rsidR="0021006C">
        <w:rPr>
          <w:rFonts w:asciiTheme="minorHAnsi" w:hAnsiTheme="minorHAnsi"/>
          <w:sz w:val="18"/>
          <w:szCs w:val="18"/>
        </w:rPr>
        <w:t xml:space="preserve">person </w:t>
      </w:r>
      <w:r w:rsidRPr="00CE0262">
        <w:rPr>
          <w:rFonts w:asciiTheme="minorHAnsi" w:hAnsiTheme="minorHAnsi"/>
          <w:sz w:val="18"/>
          <w:szCs w:val="18"/>
        </w:rPr>
        <w:t>from each of the following categories:</w:t>
      </w:r>
    </w:p>
    <w:p w:rsidR="004A6AB5" w:rsidRPr="00CE0262" w:rsidRDefault="004A6AB5" w:rsidP="004A6AB5">
      <w:pPr>
        <w:tabs>
          <w:tab w:val="left" w:pos="142"/>
        </w:tabs>
        <w:ind w:left="-426"/>
        <w:jc w:val="both"/>
        <w:rPr>
          <w:rFonts w:asciiTheme="minorHAnsi" w:hAnsiTheme="minorHAnsi"/>
          <w:sz w:val="18"/>
          <w:szCs w:val="18"/>
        </w:rPr>
      </w:pPr>
    </w:p>
    <w:p w:rsidR="004B3A43" w:rsidRDefault="004A6AB5" w:rsidP="004B3A43">
      <w:pPr>
        <w:pStyle w:val="ListParagraph"/>
        <w:numPr>
          <w:ilvl w:val="0"/>
          <w:numId w:val="5"/>
        </w:numPr>
        <w:tabs>
          <w:tab w:val="left" w:pos="142"/>
        </w:tabs>
        <w:jc w:val="both"/>
        <w:rPr>
          <w:rFonts w:asciiTheme="minorHAnsi" w:hAnsiTheme="minorHAnsi"/>
          <w:sz w:val="18"/>
          <w:szCs w:val="18"/>
        </w:rPr>
      </w:pPr>
      <w:r w:rsidRPr="004B3A43">
        <w:rPr>
          <w:rFonts w:asciiTheme="minorHAnsi" w:hAnsiTheme="minorHAnsi"/>
          <w:sz w:val="18"/>
          <w:szCs w:val="18"/>
        </w:rPr>
        <w:t>People who are eligible to be lay members.  This means people without personal experience in the management of any school or the</w:t>
      </w:r>
    </w:p>
    <w:p w:rsidR="004B3A43" w:rsidRDefault="004A6AB5" w:rsidP="004B3A43">
      <w:pPr>
        <w:tabs>
          <w:tab w:val="left" w:pos="142"/>
        </w:tabs>
        <w:ind w:left="142"/>
        <w:jc w:val="both"/>
        <w:rPr>
          <w:rFonts w:asciiTheme="minorHAnsi" w:hAnsiTheme="minorHAnsi"/>
          <w:sz w:val="18"/>
          <w:szCs w:val="18"/>
        </w:rPr>
      </w:pPr>
      <w:r w:rsidRPr="004B3A43">
        <w:rPr>
          <w:rFonts w:asciiTheme="minorHAnsi" w:hAnsiTheme="minorHAnsi"/>
          <w:sz w:val="18"/>
          <w:szCs w:val="18"/>
        </w:rPr>
        <w:t>provision of education in any school (disregarding experience as a school governor or in any other voluntary capacity).  There must be at least one lay member o</w:t>
      </w:r>
      <w:r w:rsidR="0021006C">
        <w:rPr>
          <w:rFonts w:asciiTheme="minorHAnsi" w:hAnsiTheme="minorHAnsi"/>
          <w:sz w:val="18"/>
          <w:szCs w:val="18"/>
        </w:rPr>
        <w:t>n</w:t>
      </w:r>
      <w:r w:rsidRPr="004B3A43">
        <w:rPr>
          <w:rFonts w:asciiTheme="minorHAnsi" w:hAnsiTheme="minorHAnsi"/>
          <w:sz w:val="18"/>
          <w:szCs w:val="18"/>
        </w:rPr>
        <w:t xml:space="preserve"> the panel.</w:t>
      </w:r>
    </w:p>
    <w:p w:rsidR="004B3A43" w:rsidRDefault="004B3A43" w:rsidP="004B3A43">
      <w:pPr>
        <w:tabs>
          <w:tab w:val="left" w:pos="142"/>
        </w:tabs>
        <w:ind w:left="142"/>
        <w:jc w:val="both"/>
        <w:rPr>
          <w:rFonts w:asciiTheme="minorHAnsi" w:hAnsiTheme="minorHAnsi"/>
          <w:sz w:val="18"/>
          <w:szCs w:val="18"/>
        </w:rPr>
      </w:pPr>
    </w:p>
    <w:p w:rsidR="004B3A43" w:rsidRDefault="004A6AB5" w:rsidP="004B3A43">
      <w:pPr>
        <w:pStyle w:val="ListParagraph"/>
        <w:numPr>
          <w:ilvl w:val="0"/>
          <w:numId w:val="5"/>
        </w:numPr>
        <w:tabs>
          <w:tab w:val="left" w:pos="142"/>
        </w:tabs>
        <w:jc w:val="both"/>
        <w:rPr>
          <w:rFonts w:asciiTheme="minorHAnsi" w:hAnsiTheme="minorHAnsi"/>
          <w:sz w:val="18"/>
          <w:szCs w:val="18"/>
        </w:rPr>
      </w:pPr>
      <w:r w:rsidRPr="004B3A43">
        <w:rPr>
          <w:rFonts w:asciiTheme="minorHAnsi" w:hAnsiTheme="minorHAnsi"/>
          <w:sz w:val="18"/>
          <w:szCs w:val="18"/>
        </w:rPr>
        <w:t xml:space="preserve">People who have experience in education; who are acquainted with educational conditions in the area; or who are parents of </w:t>
      </w:r>
    </w:p>
    <w:p w:rsidR="0021006C" w:rsidRDefault="004B3A43" w:rsidP="0021006C">
      <w:pPr>
        <w:tabs>
          <w:tab w:val="left" w:pos="142"/>
        </w:tabs>
        <w:ind w:left="-66"/>
        <w:jc w:val="both"/>
        <w:rPr>
          <w:rFonts w:asciiTheme="minorHAnsi" w:hAnsiTheme="minorHAnsi"/>
          <w:sz w:val="18"/>
          <w:szCs w:val="18"/>
        </w:rPr>
      </w:pPr>
      <w:r>
        <w:rPr>
          <w:rFonts w:asciiTheme="minorHAnsi" w:hAnsiTheme="minorHAnsi"/>
          <w:sz w:val="18"/>
          <w:szCs w:val="18"/>
        </w:rPr>
        <w:tab/>
      </w:r>
      <w:r w:rsidR="004A6AB5" w:rsidRPr="004B3A43">
        <w:rPr>
          <w:rFonts w:asciiTheme="minorHAnsi" w:hAnsiTheme="minorHAnsi"/>
          <w:sz w:val="18"/>
          <w:szCs w:val="18"/>
        </w:rPr>
        <w:t>registered pupils at a school.  At least one panel member must fall within this category.</w:t>
      </w:r>
    </w:p>
    <w:p w:rsidR="0021006C" w:rsidRDefault="0021006C" w:rsidP="0021006C">
      <w:pPr>
        <w:tabs>
          <w:tab w:val="left" w:pos="142"/>
        </w:tabs>
        <w:ind w:left="-66"/>
        <w:jc w:val="both"/>
        <w:rPr>
          <w:rFonts w:asciiTheme="minorHAnsi" w:hAnsiTheme="minorHAnsi"/>
          <w:sz w:val="18"/>
          <w:szCs w:val="18"/>
        </w:rPr>
      </w:pPr>
    </w:p>
    <w:p w:rsidR="004A6AB5" w:rsidRPr="008F198E" w:rsidRDefault="0021006C" w:rsidP="004A6AB5">
      <w:pPr>
        <w:tabs>
          <w:tab w:val="left" w:pos="142"/>
        </w:tabs>
        <w:ind w:left="-426"/>
        <w:jc w:val="both"/>
        <w:rPr>
          <w:rFonts w:asciiTheme="minorHAnsi" w:hAnsiTheme="minorHAnsi"/>
          <w:sz w:val="18"/>
          <w:szCs w:val="18"/>
        </w:rPr>
      </w:pPr>
      <w:r w:rsidRPr="008F198E">
        <w:rPr>
          <w:rFonts w:asciiTheme="minorHAnsi" w:hAnsiTheme="minorHAnsi"/>
          <w:sz w:val="18"/>
          <w:szCs w:val="18"/>
        </w:rPr>
        <w:t>The panel will communicate the decision of the appeal, including reasons for the decision, in writing to the appellant, the admission authority (Cams Hill School) and the local authority no later than five school days</w:t>
      </w:r>
      <w:r w:rsidR="00B04D86">
        <w:rPr>
          <w:rFonts w:asciiTheme="minorHAnsi" w:hAnsiTheme="minorHAnsi"/>
          <w:sz w:val="18"/>
          <w:szCs w:val="18"/>
        </w:rPr>
        <w:t xml:space="preserve"> after the hearing</w:t>
      </w:r>
      <w:r w:rsidRPr="008F198E">
        <w:rPr>
          <w:rFonts w:asciiTheme="minorHAnsi" w:hAnsiTheme="minorHAnsi"/>
          <w:sz w:val="18"/>
          <w:szCs w:val="18"/>
        </w:rPr>
        <w:t xml:space="preserve">, unless there is good reason. </w:t>
      </w:r>
    </w:p>
    <w:p w:rsidR="0021006C" w:rsidRDefault="0021006C" w:rsidP="004A6AB5">
      <w:pPr>
        <w:pStyle w:val="BodyText"/>
        <w:tabs>
          <w:tab w:val="left" w:pos="142"/>
        </w:tabs>
        <w:ind w:left="-426"/>
        <w:rPr>
          <w:rFonts w:asciiTheme="minorHAnsi" w:hAnsiTheme="minorHAnsi"/>
          <w:sz w:val="18"/>
          <w:szCs w:val="18"/>
        </w:rPr>
      </w:pPr>
    </w:p>
    <w:p w:rsidR="004153C0" w:rsidRDefault="004A6AB5" w:rsidP="008F198E">
      <w:pPr>
        <w:pStyle w:val="BodyText"/>
        <w:tabs>
          <w:tab w:val="left" w:pos="142"/>
        </w:tabs>
        <w:ind w:left="-426"/>
        <w:rPr>
          <w:rFonts w:asciiTheme="minorHAnsi" w:hAnsiTheme="minorHAnsi"/>
          <w:sz w:val="18"/>
          <w:szCs w:val="18"/>
        </w:rPr>
      </w:pPr>
      <w:r w:rsidRPr="00CE0262">
        <w:rPr>
          <w:rFonts w:asciiTheme="minorHAnsi" w:hAnsiTheme="minorHAnsi"/>
          <w:sz w:val="18"/>
          <w:szCs w:val="18"/>
        </w:rPr>
        <w:t xml:space="preserve">Further details are available in the DfE School Admission Appeals Code which can </w:t>
      </w:r>
      <w:r w:rsidR="004153C0">
        <w:rPr>
          <w:rFonts w:asciiTheme="minorHAnsi" w:hAnsiTheme="minorHAnsi"/>
          <w:sz w:val="18"/>
          <w:szCs w:val="18"/>
        </w:rPr>
        <w:t xml:space="preserve">found </w:t>
      </w:r>
      <w:r w:rsidR="009A40A0">
        <w:rPr>
          <w:rFonts w:asciiTheme="minorHAnsi" w:hAnsiTheme="minorHAnsi"/>
          <w:sz w:val="18"/>
          <w:szCs w:val="18"/>
        </w:rPr>
        <w:t>by clicking the following link</w:t>
      </w:r>
      <w:r w:rsidRPr="00CE0262">
        <w:rPr>
          <w:rFonts w:asciiTheme="minorHAnsi" w:hAnsiTheme="minorHAnsi"/>
          <w:sz w:val="18"/>
          <w:szCs w:val="18"/>
        </w:rPr>
        <w:t xml:space="preserve"> </w:t>
      </w:r>
      <w:hyperlink r:id="rId10" w:history="1">
        <w:r w:rsidR="004153C0" w:rsidRPr="00E34687">
          <w:rPr>
            <w:rStyle w:val="Hyperlink"/>
            <w:rFonts w:asciiTheme="minorHAnsi" w:hAnsiTheme="minorHAnsi"/>
            <w:sz w:val="18"/>
            <w:szCs w:val="18"/>
          </w:rPr>
          <w:t>https://assets.publishing.service.gov.uk/government/uploads/system/uploads/attachment_data/file/275897/school_admission_appeals_code_1_february_2012.pdf</w:t>
        </w:r>
      </w:hyperlink>
    </w:p>
    <w:sectPr w:rsidR="004153C0" w:rsidSect="00124A81">
      <w:headerReference w:type="default" r:id="rId11"/>
      <w:footerReference w:type="default" r:id="rId12"/>
      <w:pgSz w:w="11906" w:h="16838" w:code="9"/>
      <w:pgMar w:top="851" w:right="851" w:bottom="1135" w:left="1134" w:header="568" w:footer="3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974" w:rsidRDefault="00DA5974" w:rsidP="00FD26FD">
      <w:r>
        <w:separator/>
      </w:r>
    </w:p>
  </w:endnote>
  <w:endnote w:type="continuationSeparator" w:id="0">
    <w:p w:rsidR="00DA5974" w:rsidRDefault="00DA5974" w:rsidP="00FD2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031" w:rsidRPr="009E5031" w:rsidRDefault="009E5031" w:rsidP="009E5031">
    <w:pPr>
      <w:pStyle w:val="Footer"/>
      <w:jc w:val="right"/>
      <w:rPr>
        <w:rFonts w:asciiTheme="minorHAnsi" w:hAnsiTheme="minorHAnsi"/>
        <w:sz w:val="16"/>
        <w:szCs w:val="16"/>
      </w:rPr>
    </w:pPr>
    <w:r w:rsidRPr="009E5031">
      <w:rPr>
        <w:rFonts w:asciiTheme="minorHAnsi" w:hAnsiTheme="minorHAnsi"/>
        <w:sz w:val="16"/>
        <w:szCs w:val="16"/>
      </w:rPr>
      <w:fldChar w:fldCharType="begin"/>
    </w:r>
    <w:r w:rsidRPr="009E5031">
      <w:rPr>
        <w:rFonts w:asciiTheme="minorHAnsi" w:hAnsiTheme="minorHAnsi"/>
        <w:sz w:val="16"/>
        <w:szCs w:val="16"/>
      </w:rPr>
      <w:instrText xml:space="preserve"> FILENAME  \p  \* MERGEFORMAT </w:instrText>
    </w:r>
    <w:r w:rsidRPr="009E5031">
      <w:rPr>
        <w:rFonts w:asciiTheme="minorHAnsi" w:hAnsiTheme="minorHAnsi"/>
        <w:sz w:val="16"/>
        <w:szCs w:val="16"/>
      </w:rPr>
      <w:fldChar w:fldCharType="separate"/>
    </w:r>
    <w:r w:rsidRPr="009E5031">
      <w:rPr>
        <w:rFonts w:asciiTheme="minorHAnsi" w:hAnsiTheme="minorHAnsi"/>
        <w:noProof/>
        <w:sz w:val="16"/>
        <w:szCs w:val="16"/>
      </w:rPr>
      <w:t xml:space="preserve">R:\Admissions and Transition\Appeals\Appeals for </w:t>
    </w:r>
    <w:r w:rsidR="009A40A0">
      <w:rPr>
        <w:rFonts w:asciiTheme="minorHAnsi" w:hAnsiTheme="minorHAnsi"/>
        <w:noProof/>
        <w:sz w:val="16"/>
        <w:szCs w:val="16"/>
      </w:rPr>
      <w:t>19-20</w:t>
    </w:r>
    <w:r w:rsidRPr="009E5031">
      <w:rPr>
        <w:rFonts w:asciiTheme="minorHAnsi" w:hAnsiTheme="minorHAnsi"/>
        <w:noProof/>
        <w:sz w:val="16"/>
        <w:szCs w:val="16"/>
      </w:rPr>
      <w:t>\Appeals Procedure.docx</w:t>
    </w:r>
    <w:r w:rsidRPr="009E5031">
      <w:rPr>
        <w:rFonts w:asciiTheme="minorHAnsi" w:hAnsiTheme="minorHAnsi"/>
        <w:sz w:val="16"/>
        <w:szCs w:val="16"/>
      </w:rPr>
      <w:fldChar w:fldCharType="end"/>
    </w:r>
  </w:p>
  <w:p w:rsidR="00124A81" w:rsidRPr="009E5031" w:rsidRDefault="00124A81" w:rsidP="009E5031">
    <w:pPr>
      <w:jc w:val="right"/>
      <w:rPr>
        <w:rFonts w:asciiTheme="minorHAnsi" w:hAnsiTheme="minorHAnsi"/>
        <w:color w:val="00206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974" w:rsidRDefault="00DA5974" w:rsidP="00FD26FD">
      <w:r>
        <w:separator/>
      </w:r>
    </w:p>
  </w:footnote>
  <w:footnote w:type="continuationSeparator" w:id="0">
    <w:p w:rsidR="00DA5974" w:rsidRDefault="00DA5974" w:rsidP="00FD26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6FD" w:rsidRDefault="00FD26FD" w:rsidP="00FD26F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F19AE"/>
    <w:multiLevelType w:val="hybridMultilevel"/>
    <w:tmpl w:val="5BC61524"/>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
    <w:nsid w:val="29403776"/>
    <w:multiLevelType w:val="hybridMultilevel"/>
    <w:tmpl w:val="24A29EF2"/>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2">
    <w:nsid w:val="62F361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63057B69"/>
    <w:multiLevelType w:val="hybridMultilevel"/>
    <w:tmpl w:val="5CA49D0A"/>
    <w:lvl w:ilvl="0" w:tplc="08090013">
      <w:start w:val="1"/>
      <w:numFmt w:val="upperRoman"/>
      <w:lvlText w:val="%1."/>
      <w:lvlJc w:val="righ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4">
    <w:nsid w:val="67B8443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3"/>
  </w:num>
  <w:num w:numId="4">
    <w:abstractNumId w:val="0"/>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chel Matthews">
    <w15:presenceInfo w15:providerId="AD" w15:userId="S-1-5-21-278791976-558710090-619646970-94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revisionView w:markup="0"/>
  <w:trackRevisions/>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AB5"/>
    <w:rsid w:val="00124A81"/>
    <w:rsid w:val="0021006C"/>
    <w:rsid w:val="00300B44"/>
    <w:rsid w:val="004153C0"/>
    <w:rsid w:val="004554E4"/>
    <w:rsid w:val="004A6AB5"/>
    <w:rsid w:val="004B3A43"/>
    <w:rsid w:val="00535A41"/>
    <w:rsid w:val="005C0F1B"/>
    <w:rsid w:val="008A2695"/>
    <w:rsid w:val="008F198E"/>
    <w:rsid w:val="009545B5"/>
    <w:rsid w:val="009A40A0"/>
    <w:rsid w:val="009E5031"/>
    <w:rsid w:val="00B04D86"/>
    <w:rsid w:val="00BA12A2"/>
    <w:rsid w:val="00DA5974"/>
    <w:rsid w:val="00EF7A6F"/>
    <w:rsid w:val="00F305F4"/>
    <w:rsid w:val="00F823F3"/>
    <w:rsid w:val="00FD26FD"/>
    <w:rsid w:val="00FE0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6FD"/>
    <w:pPr>
      <w:spacing w:after="0" w:line="240" w:lineRule="auto"/>
    </w:pPr>
    <w:rPr>
      <w:rFonts w:ascii="Times New Roman" w:hAnsi="Times New Roman"/>
      <w:sz w:val="20"/>
    </w:rPr>
  </w:style>
  <w:style w:type="paragraph" w:styleId="Heading1">
    <w:name w:val="heading 1"/>
    <w:basedOn w:val="Normal"/>
    <w:next w:val="Normal"/>
    <w:link w:val="Heading1Char"/>
    <w:qFormat/>
    <w:rsid w:val="004A6AB5"/>
    <w:pPr>
      <w:keepNext/>
      <w:outlineLvl w:val="0"/>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6FD"/>
    <w:pPr>
      <w:tabs>
        <w:tab w:val="center" w:pos="4513"/>
        <w:tab w:val="right" w:pos="9026"/>
      </w:tabs>
    </w:pPr>
  </w:style>
  <w:style w:type="character" w:customStyle="1" w:styleId="HeaderChar">
    <w:name w:val="Header Char"/>
    <w:basedOn w:val="DefaultParagraphFont"/>
    <w:link w:val="Header"/>
    <w:uiPriority w:val="99"/>
    <w:rsid w:val="00FD26FD"/>
    <w:rPr>
      <w:rFonts w:ascii="Times New Roman" w:hAnsi="Times New Roman"/>
      <w:sz w:val="20"/>
    </w:rPr>
  </w:style>
  <w:style w:type="paragraph" w:styleId="Footer">
    <w:name w:val="footer"/>
    <w:basedOn w:val="Normal"/>
    <w:link w:val="FooterChar"/>
    <w:uiPriority w:val="99"/>
    <w:unhideWhenUsed/>
    <w:rsid w:val="00FD26FD"/>
    <w:pPr>
      <w:tabs>
        <w:tab w:val="center" w:pos="4513"/>
        <w:tab w:val="right" w:pos="9026"/>
      </w:tabs>
    </w:pPr>
  </w:style>
  <w:style w:type="character" w:customStyle="1" w:styleId="FooterChar">
    <w:name w:val="Footer Char"/>
    <w:basedOn w:val="DefaultParagraphFont"/>
    <w:link w:val="Footer"/>
    <w:uiPriority w:val="99"/>
    <w:rsid w:val="00FD26FD"/>
    <w:rPr>
      <w:rFonts w:ascii="Times New Roman" w:hAnsi="Times New Roman"/>
      <w:sz w:val="20"/>
    </w:rPr>
  </w:style>
  <w:style w:type="paragraph" w:styleId="BalloonText">
    <w:name w:val="Balloon Text"/>
    <w:basedOn w:val="Normal"/>
    <w:link w:val="BalloonTextChar"/>
    <w:uiPriority w:val="99"/>
    <w:semiHidden/>
    <w:unhideWhenUsed/>
    <w:rsid w:val="00BA12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2A2"/>
    <w:rPr>
      <w:rFonts w:ascii="Segoe UI" w:hAnsi="Segoe UI" w:cs="Segoe UI"/>
      <w:sz w:val="18"/>
      <w:szCs w:val="18"/>
    </w:rPr>
  </w:style>
  <w:style w:type="character" w:customStyle="1" w:styleId="Heading1Char">
    <w:name w:val="Heading 1 Char"/>
    <w:basedOn w:val="DefaultParagraphFont"/>
    <w:link w:val="Heading1"/>
    <w:rsid w:val="004A6AB5"/>
    <w:rPr>
      <w:rFonts w:ascii="Times New Roman" w:eastAsia="Times New Roman" w:hAnsi="Times New Roman" w:cs="Times New Roman"/>
      <w:b/>
      <w:bCs/>
      <w:sz w:val="20"/>
      <w:szCs w:val="24"/>
    </w:rPr>
  </w:style>
  <w:style w:type="character" w:styleId="Hyperlink">
    <w:name w:val="Hyperlink"/>
    <w:rsid w:val="004A6AB5"/>
    <w:rPr>
      <w:color w:val="0000FF"/>
      <w:u w:val="single"/>
    </w:rPr>
  </w:style>
  <w:style w:type="paragraph" w:styleId="BodyText">
    <w:name w:val="Body Text"/>
    <w:basedOn w:val="Normal"/>
    <w:link w:val="BodyTextChar"/>
    <w:rsid w:val="004A6AB5"/>
    <w:pPr>
      <w:jc w:val="both"/>
    </w:pPr>
    <w:rPr>
      <w:rFonts w:eastAsia="Times New Roman" w:cs="Times New Roman"/>
      <w:szCs w:val="20"/>
    </w:rPr>
  </w:style>
  <w:style w:type="character" w:customStyle="1" w:styleId="BodyTextChar">
    <w:name w:val="Body Text Char"/>
    <w:basedOn w:val="DefaultParagraphFont"/>
    <w:link w:val="BodyText"/>
    <w:rsid w:val="004A6AB5"/>
    <w:rPr>
      <w:rFonts w:ascii="Times New Roman" w:eastAsia="Times New Roman" w:hAnsi="Times New Roman" w:cs="Times New Roman"/>
      <w:sz w:val="20"/>
      <w:szCs w:val="20"/>
    </w:rPr>
  </w:style>
  <w:style w:type="paragraph" w:styleId="ListParagraph">
    <w:name w:val="List Paragraph"/>
    <w:basedOn w:val="Normal"/>
    <w:uiPriority w:val="34"/>
    <w:qFormat/>
    <w:rsid w:val="004A6AB5"/>
    <w:pPr>
      <w:ind w:left="720"/>
      <w:contextualSpacing/>
    </w:pPr>
    <w:rPr>
      <w:rFonts w:eastAsia="Times New Roman" w:cs="Times New Roman"/>
      <w:szCs w:val="20"/>
    </w:rPr>
  </w:style>
  <w:style w:type="character" w:styleId="FollowedHyperlink">
    <w:name w:val="FollowedHyperlink"/>
    <w:basedOn w:val="DefaultParagraphFont"/>
    <w:uiPriority w:val="99"/>
    <w:semiHidden/>
    <w:unhideWhenUsed/>
    <w:rsid w:val="0021006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6FD"/>
    <w:pPr>
      <w:spacing w:after="0" w:line="240" w:lineRule="auto"/>
    </w:pPr>
    <w:rPr>
      <w:rFonts w:ascii="Times New Roman" w:hAnsi="Times New Roman"/>
      <w:sz w:val="20"/>
    </w:rPr>
  </w:style>
  <w:style w:type="paragraph" w:styleId="Heading1">
    <w:name w:val="heading 1"/>
    <w:basedOn w:val="Normal"/>
    <w:next w:val="Normal"/>
    <w:link w:val="Heading1Char"/>
    <w:qFormat/>
    <w:rsid w:val="004A6AB5"/>
    <w:pPr>
      <w:keepNext/>
      <w:outlineLvl w:val="0"/>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6FD"/>
    <w:pPr>
      <w:tabs>
        <w:tab w:val="center" w:pos="4513"/>
        <w:tab w:val="right" w:pos="9026"/>
      </w:tabs>
    </w:pPr>
  </w:style>
  <w:style w:type="character" w:customStyle="1" w:styleId="HeaderChar">
    <w:name w:val="Header Char"/>
    <w:basedOn w:val="DefaultParagraphFont"/>
    <w:link w:val="Header"/>
    <w:uiPriority w:val="99"/>
    <w:rsid w:val="00FD26FD"/>
    <w:rPr>
      <w:rFonts w:ascii="Times New Roman" w:hAnsi="Times New Roman"/>
      <w:sz w:val="20"/>
    </w:rPr>
  </w:style>
  <w:style w:type="paragraph" w:styleId="Footer">
    <w:name w:val="footer"/>
    <w:basedOn w:val="Normal"/>
    <w:link w:val="FooterChar"/>
    <w:uiPriority w:val="99"/>
    <w:unhideWhenUsed/>
    <w:rsid w:val="00FD26FD"/>
    <w:pPr>
      <w:tabs>
        <w:tab w:val="center" w:pos="4513"/>
        <w:tab w:val="right" w:pos="9026"/>
      </w:tabs>
    </w:pPr>
  </w:style>
  <w:style w:type="character" w:customStyle="1" w:styleId="FooterChar">
    <w:name w:val="Footer Char"/>
    <w:basedOn w:val="DefaultParagraphFont"/>
    <w:link w:val="Footer"/>
    <w:uiPriority w:val="99"/>
    <w:rsid w:val="00FD26FD"/>
    <w:rPr>
      <w:rFonts w:ascii="Times New Roman" w:hAnsi="Times New Roman"/>
      <w:sz w:val="20"/>
    </w:rPr>
  </w:style>
  <w:style w:type="paragraph" w:styleId="BalloonText">
    <w:name w:val="Balloon Text"/>
    <w:basedOn w:val="Normal"/>
    <w:link w:val="BalloonTextChar"/>
    <w:uiPriority w:val="99"/>
    <w:semiHidden/>
    <w:unhideWhenUsed/>
    <w:rsid w:val="00BA12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2A2"/>
    <w:rPr>
      <w:rFonts w:ascii="Segoe UI" w:hAnsi="Segoe UI" w:cs="Segoe UI"/>
      <w:sz w:val="18"/>
      <w:szCs w:val="18"/>
    </w:rPr>
  </w:style>
  <w:style w:type="character" w:customStyle="1" w:styleId="Heading1Char">
    <w:name w:val="Heading 1 Char"/>
    <w:basedOn w:val="DefaultParagraphFont"/>
    <w:link w:val="Heading1"/>
    <w:rsid w:val="004A6AB5"/>
    <w:rPr>
      <w:rFonts w:ascii="Times New Roman" w:eastAsia="Times New Roman" w:hAnsi="Times New Roman" w:cs="Times New Roman"/>
      <w:b/>
      <w:bCs/>
      <w:sz w:val="20"/>
      <w:szCs w:val="24"/>
    </w:rPr>
  </w:style>
  <w:style w:type="character" w:styleId="Hyperlink">
    <w:name w:val="Hyperlink"/>
    <w:rsid w:val="004A6AB5"/>
    <w:rPr>
      <w:color w:val="0000FF"/>
      <w:u w:val="single"/>
    </w:rPr>
  </w:style>
  <w:style w:type="paragraph" w:styleId="BodyText">
    <w:name w:val="Body Text"/>
    <w:basedOn w:val="Normal"/>
    <w:link w:val="BodyTextChar"/>
    <w:rsid w:val="004A6AB5"/>
    <w:pPr>
      <w:jc w:val="both"/>
    </w:pPr>
    <w:rPr>
      <w:rFonts w:eastAsia="Times New Roman" w:cs="Times New Roman"/>
      <w:szCs w:val="20"/>
    </w:rPr>
  </w:style>
  <w:style w:type="character" w:customStyle="1" w:styleId="BodyTextChar">
    <w:name w:val="Body Text Char"/>
    <w:basedOn w:val="DefaultParagraphFont"/>
    <w:link w:val="BodyText"/>
    <w:rsid w:val="004A6AB5"/>
    <w:rPr>
      <w:rFonts w:ascii="Times New Roman" w:eastAsia="Times New Roman" w:hAnsi="Times New Roman" w:cs="Times New Roman"/>
      <w:sz w:val="20"/>
      <w:szCs w:val="20"/>
    </w:rPr>
  </w:style>
  <w:style w:type="paragraph" w:styleId="ListParagraph">
    <w:name w:val="List Paragraph"/>
    <w:basedOn w:val="Normal"/>
    <w:uiPriority w:val="34"/>
    <w:qFormat/>
    <w:rsid w:val="004A6AB5"/>
    <w:pPr>
      <w:ind w:left="720"/>
      <w:contextualSpacing/>
    </w:pPr>
    <w:rPr>
      <w:rFonts w:eastAsia="Times New Roman" w:cs="Times New Roman"/>
      <w:szCs w:val="20"/>
    </w:rPr>
  </w:style>
  <w:style w:type="character" w:styleId="FollowedHyperlink">
    <w:name w:val="FollowedHyperlink"/>
    <w:basedOn w:val="DefaultParagraphFont"/>
    <w:uiPriority w:val="99"/>
    <w:semiHidden/>
    <w:unhideWhenUsed/>
    <w:rsid w:val="002100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assets.publishing.service.gov.uk/government/uploads/system/uploads/attachment_data/file/275897/school_admission_appeals_code_1_february_2012.pdf" TargetMode="Externa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sj\AppData\Roaming\Microsoft\Templates\letterheading%20with%20text%201801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letterheading with text 180116</Template>
  <TotalTime>1</TotalTime>
  <Pages>1</Pages>
  <Words>572</Words>
  <Characters>3266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Jenns</dc:creator>
  <cp:lastModifiedBy>Sarah Jenns</cp:lastModifiedBy>
  <cp:revision>2</cp:revision>
  <cp:lastPrinted>2017-12-13T09:42:00Z</cp:lastPrinted>
  <dcterms:created xsi:type="dcterms:W3CDTF">2019-03-01T07:59:00Z</dcterms:created>
  <dcterms:modified xsi:type="dcterms:W3CDTF">2019-03-01T07:59:00Z</dcterms:modified>
</cp:coreProperties>
</file>