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B5" w:rsidRPr="00D60F24" w:rsidRDefault="00D60F24">
      <w:pPr>
        <w:rPr>
          <w:rFonts w:ascii="Tw Cen MT" w:hAnsi="Tw Cen MT"/>
          <w:b/>
          <w:color w:val="2F5496" w:themeColor="accent5" w:themeShade="BF"/>
          <w:sz w:val="24"/>
        </w:rPr>
      </w:pPr>
      <w:r w:rsidRPr="00D60F24">
        <w:rPr>
          <w:rFonts w:ascii="Tw Cen MT" w:hAnsi="Tw Cen MT"/>
          <w:b/>
          <w:color w:val="2F5496" w:themeColor="accent5" w:themeShade="BF"/>
          <w:sz w:val="24"/>
        </w:rPr>
        <w:t>What is PREVENT?</w:t>
      </w:r>
    </w:p>
    <w:p w:rsidR="00D60F24" w:rsidRDefault="00D60F24">
      <w:pPr>
        <w:rPr>
          <w:rFonts w:ascii="Tw Cen MT" w:hAnsi="Tw Cen MT"/>
          <w:color w:val="2F5496" w:themeColor="accent5" w:themeShade="BF"/>
          <w:sz w:val="24"/>
        </w:rPr>
      </w:pPr>
    </w:p>
    <w:p w:rsidR="00D60F24" w:rsidRPr="00D60F24" w:rsidRDefault="00D60F24" w:rsidP="00D60F24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>
        <w:rPr>
          <w:rFonts w:ascii="Tw Cen MT" w:hAnsi="Tw Cen MT"/>
          <w:color w:val="2F5496" w:themeColor="accent5" w:themeShade="BF"/>
          <w:sz w:val="24"/>
        </w:rPr>
        <w:t xml:space="preserve">The Prevent Strategy is a cross-Government policy which aims to stop people becoming terrorists or supporting terrorism. It forms </w:t>
      </w:r>
      <w:r w:rsidRPr="00D60F24">
        <w:rPr>
          <w:rFonts w:ascii="Tw Cen MT" w:hAnsi="Tw Cen MT"/>
          <w:b/>
          <w:color w:val="2F5496" w:themeColor="accent5" w:themeShade="BF"/>
          <w:sz w:val="24"/>
        </w:rPr>
        <w:t>one</w:t>
      </w:r>
      <w:r>
        <w:rPr>
          <w:rFonts w:ascii="Tw Cen MT" w:hAnsi="Tw Cen MT"/>
          <w:color w:val="2F5496" w:themeColor="accent5" w:themeShade="BF"/>
          <w:sz w:val="24"/>
        </w:rPr>
        <w:t xml:space="preserve"> of the four strands of CONTEST: th</w:t>
      </w:r>
      <w:bookmarkStart w:id="0" w:name="_GoBack"/>
      <w:bookmarkEnd w:id="0"/>
      <w:r>
        <w:rPr>
          <w:rFonts w:ascii="Tw Cen MT" w:hAnsi="Tw Cen MT"/>
          <w:color w:val="2F5496" w:themeColor="accent5" w:themeShade="BF"/>
          <w:sz w:val="24"/>
        </w:rPr>
        <w:t xml:space="preserve">e UK’s strategy for counter terrorism, which includes the anti-radicalisation of vulnerable adults and children. </w:t>
      </w:r>
      <w:r>
        <w:rPr>
          <w:rFonts w:ascii="Tw Cen MT" w:hAnsi="Tw Cen MT"/>
          <w:color w:val="2F5496" w:themeColor="accent5" w:themeShade="BF"/>
          <w:sz w:val="24"/>
        </w:rPr>
        <w:br/>
      </w:r>
      <w:r>
        <w:rPr>
          <w:rFonts w:ascii="Tahoma" w:eastAsia="Times New Roman" w:hAnsi="Tahoma" w:cs="Tahoma"/>
          <w:color w:val="676772"/>
          <w:sz w:val="24"/>
          <w:szCs w:val="24"/>
          <w:lang w:eastAsia="en-GB"/>
        </w:rPr>
        <w:br/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The four strands of CONTEST are:</w:t>
      </w:r>
    </w:p>
    <w:p w:rsidR="00D60F24" w:rsidRPr="00D60F24" w:rsidRDefault="00D60F24" w:rsidP="00D60F24">
      <w:pPr>
        <w:numPr>
          <w:ilvl w:val="0"/>
          <w:numId w:val="1"/>
        </w:numPr>
        <w:spacing w:before="45" w:after="45" w:line="375" w:lineRule="atLeast"/>
        <w:ind w:left="375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 w:rsidRPr="00D60F24">
        <w:rPr>
          <w:rFonts w:ascii="Tw Cen MT" w:eastAsia="Times New Roman" w:hAnsi="Tw Cen MT" w:cs="Tahoma"/>
          <w:b/>
          <w:bCs/>
          <w:color w:val="2F5496" w:themeColor="accent5" w:themeShade="BF"/>
          <w:sz w:val="24"/>
          <w:szCs w:val="24"/>
          <w:lang w:eastAsia="en-GB"/>
        </w:rPr>
        <w:t>PURSUE</w:t>
      </w:r>
      <w:r w:rsidRPr="00D60F24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: To stop terrorist attacks;</w:t>
      </w:r>
    </w:p>
    <w:p w:rsidR="00D60F24" w:rsidRPr="00D60F24" w:rsidRDefault="00D60F24" w:rsidP="00D60F24">
      <w:pPr>
        <w:numPr>
          <w:ilvl w:val="0"/>
          <w:numId w:val="1"/>
        </w:numPr>
        <w:spacing w:before="45" w:after="45" w:line="375" w:lineRule="atLeast"/>
        <w:ind w:left="375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 w:rsidRPr="00D60F24">
        <w:rPr>
          <w:rFonts w:ascii="Tw Cen MT" w:eastAsia="Times New Roman" w:hAnsi="Tw Cen MT" w:cs="Tahoma"/>
          <w:b/>
          <w:bCs/>
          <w:color w:val="2F5496" w:themeColor="accent5" w:themeShade="BF"/>
          <w:sz w:val="24"/>
          <w:szCs w:val="24"/>
          <w:lang w:eastAsia="en-GB"/>
        </w:rPr>
        <w:t>PREVENT</w:t>
      </w:r>
      <w:r w:rsidRPr="00D60F24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: </w:t>
      </w:r>
      <w:r w:rsidRPr="00D60F24">
        <w:rPr>
          <w:rFonts w:ascii="Tw Cen MT" w:eastAsia="Times New Roman" w:hAnsi="Tw Cen MT" w:cs="Tahoma"/>
          <w:b/>
          <w:color w:val="2F5496" w:themeColor="accent5" w:themeShade="BF"/>
          <w:sz w:val="24"/>
          <w:szCs w:val="24"/>
          <w:lang w:eastAsia="en-GB"/>
        </w:rPr>
        <w:t>To stop people becoming terrorists or supporting terrorism;</w:t>
      </w:r>
    </w:p>
    <w:p w:rsidR="00D60F24" w:rsidRPr="00D60F24" w:rsidRDefault="00D60F24" w:rsidP="00D60F24">
      <w:pPr>
        <w:numPr>
          <w:ilvl w:val="0"/>
          <w:numId w:val="1"/>
        </w:numPr>
        <w:spacing w:before="45" w:after="45" w:line="375" w:lineRule="atLeast"/>
        <w:ind w:left="375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 w:rsidRPr="00D60F24">
        <w:rPr>
          <w:rFonts w:ascii="Tw Cen MT" w:eastAsia="Times New Roman" w:hAnsi="Tw Cen MT" w:cs="Tahoma"/>
          <w:b/>
          <w:bCs/>
          <w:color w:val="2F5496" w:themeColor="accent5" w:themeShade="BF"/>
          <w:sz w:val="24"/>
          <w:szCs w:val="24"/>
          <w:lang w:eastAsia="en-GB"/>
        </w:rPr>
        <w:t>PROTECT</w:t>
      </w:r>
      <w:r w:rsidRPr="00D60F24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: To strengthen our protection against a terrorist attack; and</w:t>
      </w:r>
    </w:p>
    <w:p w:rsidR="00D60F24" w:rsidRPr="00D60F24" w:rsidRDefault="00D60F24" w:rsidP="00D60F24">
      <w:pPr>
        <w:numPr>
          <w:ilvl w:val="0"/>
          <w:numId w:val="1"/>
        </w:numPr>
        <w:spacing w:before="45" w:after="45" w:line="375" w:lineRule="atLeast"/>
        <w:ind w:left="375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 w:rsidRPr="00D60F24">
        <w:rPr>
          <w:rFonts w:ascii="Tw Cen MT" w:eastAsia="Times New Roman" w:hAnsi="Tw Cen MT" w:cs="Tahoma"/>
          <w:b/>
          <w:bCs/>
          <w:color w:val="2F5496" w:themeColor="accent5" w:themeShade="BF"/>
          <w:sz w:val="24"/>
          <w:szCs w:val="24"/>
          <w:lang w:eastAsia="en-GB"/>
        </w:rPr>
        <w:t>PREPARE</w:t>
      </w:r>
      <w:r w:rsidRPr="00D60F24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: To mitigate the impact of a terrorist attack.</w:t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br/>
      </w:r>
    </w:p>
    <w:p w:rsidR="007074AE" w:rsidRDefault="007074AE" w:rsidP="00D60F24">
      <w:pPr>
        <w:spacing w:after="270" w:line="375" w:lineRule="atLeast"/>
        <w:jc w:val="both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The key objectives of Prevent are:</w:t>
      </w:r>
    </w:p>
    <w:p w:rsidR="007074AE" w:rsidRDefault="007074AE" w:rsidP="007074AE">
      <w:pPr>
        <w:pStyle w:val="ListParagraph"/>
        <w:numPr>
          <w:ilvl w:val="0"/>
          <w:numId w:val="4"/>
        </w:numPr>
        <w:spacing w:after="270" w:line="375" w:lineRule="atLeast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To r</w:t>
      </w:r>
      <w:r w:rsidRPr="007074AE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espond to the ideological challenge of terrorism and aspects of extremism, and the threat faced from those who promote these views</w:t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;</w:t>
      </w:r>
      <w:r w:rsidRPr="007074AE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 xml:space="preserve"> </w:t>
      </w:r>
    </w:p>
    <w:p w:rsidR="007074AE" w:rsidRDefault="007074AE" w:rsidP="007074AE">
      <w:pPr>
        <w:pStyle w:val="ListParagraph"/>
        <w:numPr>
          <w:ilvl w:val="0"/>
          <w:numId w:val="4"/>
        </w:numPr>
        <w:spacing w:after="270" w:line="375" w:lineRule="atLeast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To p</w:t>
      </w:r>
      <w:r w:rsidRPr="007074AE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rovide practical help to prevent people from being drawn into terrorism and ensure they are given appropriate advice and support</w:t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;</w:t>
      </w:r>
    </w:p>
    <w:p w:rsidR="007074AE" w:rsidRDefault="007074AE" w:rsidP="007074AE">
      <w:pPr>
        <w:pStyle w:val="ListParagraph"/>
        <w:numPr>
          <w:ilvl w:val="0"/>
          <w:numId w:val="4"/>
        </w:numPr>
        <w:spacing w:after="270" w:line="375" w:lineRule="atLeast"/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</w:pP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To wo</w:t>
      </w:r>
      <w:r w:rsidRPr="007074AE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rk with a wide range of sectors where there are risks of radicalisation which need to be addressed, including education, criminal justice, faith, charities, the internet and health</w:t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>.</w:t>
      </w:r>
      <w:r w:rsidRPr="007074AE"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t xml:space="preserve"> </w:t>
      </w:r>
      <w:r>
        <w:rPr>
          <w:rFonts w:ascii="Tw Cen MT" w:eastAsia="Times New Roman" w:hAnsi="Tw Cen MT" w:cs="Tahoma"/>
          <w:color w:val="2F5496" w:themeColor="accent5" w:themeShade="BF"/>
          <w:sz w:val="24"/>
          <w:szCs w:val="24"/>
          <w:lang w:eastAsia="en-GB"/>
        </w:rPr>
        <w:br/>
      </w:r>
    </w:p>
    <w:p w:rsidR="007074AE" w:rsidRDefault="007074AE" w:rsidP="007074AE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All schools are required by law to teach a </w:t>
      </w:r>
      <w:r w:rsidRPr="007074AE">
        <w:rPr>
          <w:rFonts w:ascii="Tw Cen MT" w:hAnsi="Tw Cen MT"/>
          <w:b/>
          <w:color w:val="2F5496" w:themeColor="accent5" w:themeShade="BF"/>
          <w:sz w:val="24"/>
        </w:rPr>
        <w:t>broad and balanced curriculum</w:t>
      </w:r>
      <w:r w:rsidRPr="007074AE">
        <w:rPr>
          <w:rFonts w:ascii="Tw Cen MT" w:hAnsi="Tw Cen MT"/>
          <w:color w:val="2F5496" w:themeColor="accent5" w:themeShade="BF"/>
          <w:sz w:val="24"/>
        </w:rPr>
        <w:t xml:space="preserve"> which promotes the spiritual, moral and cultural development of students and prepares them for the opportunities, responsibilities and experiences of life. </w:t>
      </w:r>
    </w:p>
    <w:p w:rsidR="007074AE" w:rsidRDefault="007074AE" w:rsidP="007074AE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</w:p>
    <w:p w:rsidR="007074AE" w:rsidRPr="007074AE" w:rsidRDefault="007074AE" w:rsidP="007074AE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The purpose of </w:t>
      </w:r>
      <w:r>
        <w:rPr>
          <w:rFonts w:ascii="Tw Cen MT" w:hAnsi="Tw Cen MT"/>
          <w:color w:val="2F5496" w:themeColor="accent5" w:themeShade="BF"/>
          <w:sz w:val="24"/>
        </w:rPr>
        <w:t xml:space="preserve">the Cams Hill School Prevent strategy </w:t>
      </w:r>
      <w:r w:rsidRPr="007074AE">
        <w:rPr>
          <w:rFonts w:ascii="Tw Cen MT" w:hAnsi="Tw Cen MT"/>
          <w:color w:val="2F5496" w:themeColor="accent5" w:themeShade="BF"/>
          <w:sz w:val="24"/>
        </w:rPr>
        <w:t xml:space="preserve">is to </w:t>
      </w:r>
      <w:r w:rsidRPr="00784370">
        <w:rPr>
          <w:rFonts w:ascii="Tw Cen MT" w:hAnsi="Tw Cen MT"/>
          <w:b/>
          <w:color w:val="2F5496" w:themeColor="accent5" w:themeShade="BF"/>
          <w:sz w:val="24"/>
        </w:rPr>
        <w:t>protect students from harm</w:t>
      </w:r>
      <w:r w:rsidRPr="007074AE">
        <w:rPr>
          <w:rFonts w:ascii="Tw Cen MT" w:hAnsi="Tw Cen MT"/>
          <w:color w:val="2F5496" w:themeColor="accent5" w:themeShade="BF"/>
          <w:sz w:val="24"/>
        </w:rPr>
        <w:t xml:space="preserve"> and to ensure that they are taught in a way that is </w:t>
      </w:r>
      <w:r w:rsidRPr="00784370">
        <w:rPr>
          <w:rFonts w:ascii="Tw Cen MT" w:hAnsi="Tw Cen MT"/>
          <w:b/>
          <w:color w:val="2F5496" w:themeColor="accent5" w:themeShade="BF"/>
          <w:sz w:val="24"/>
        </w:rPr>
        <w:t>consistent with the law and British values</w:t>
      </w:r>
      <w:r w:rsidRPr="007074AE">
        <w:rPr>
          <w:rFonts w:ascii="Tw Cen MT" w:hAnsi="Tw Cen MT"/>
          <w:color w:val="2F5496" w:themeColor="accent5" w:themeShade="BF"/>
          <w:sz w:val="24"/>
        </w:rPr>
        <w:t xml:space="preserve">. </w:t>
      </w:r>
      <w:r w:rsidR="00784370">
        <w:rPr>
          <w:rFonts w:ascii="Tw Cen MT" w:hAnsi="Tw Cen MT"/>
          <w:color w:val="2F5496" w:themeColor="accent5" w:themeShade="BF"/>
          <w:sz w:val="24"/>
        </w:rPr>
        <w:t>We will act to:</w:t>
      </w:r>
    </w:p>
    <w:p w:rsidR="007074AE" w:rsidRPr="007074AE" w:rsidRDefault="007074AE" w:rsidP="007074AE">
      <w:pPr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 </w:t>
      </w:r>
    </w:p>
    <w:p w:rsidR="007074AE" w:rsidRPr="00784370" w:rsidRDefault="007074AE" w:rsidP="00784370">
      <w:pPr>
        <w:pStyle w:val="ListParagraph"/>
        <w:numPr>
          <w:ilvl w:val="0"/>
          <w:numId w:val="5"/>
        </w:numPr>
        <w:rPr>
          <w:rFonts w:ascii="Tw Cen MT" w:hAnsi="Tw Cen MT"/>
          <w:color w:val="2F5496" w:themeColor="accent5" w:themeShade="BF"/>
          <w:sz w:val="24"/>
        </w:rPr>
      </w:pPr>
      <w:r w:rsidRPr="00784370">
        <w:rPr>
          <w:rFonts w:ascii="Tw Cen MT" w:hAnsi="Tw Cen MT"/>
          <w:color w:val="2F5496" w:themeColor="accent5" w:themeShade="BF"/>
          <w:sz w:val="24"/>
        </w:rPr>
        <w:t xml:space="preserve">Raise awareness </w:t>
      </w:r>
    </w:p>
    <w:p w:rsidR="007074AE" w:rsidRPr="007074AE" w:rsidRDefault="007074AE" w:rsidP="007074AE">
      <w:pPr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 </w:t>
      </w:r>
    </w:p>
    <w:p w:rsidR="007074AE" w:rsidRPr="00784370" w:rsidRDefault="007074AE" w:rsidP="00784370">
      <w:pPr>
        <w:pStyle w:val="ListParagraph"/>
        <w:numPr>
          <w:ilvl w:val="0"/>
          <w:numId w:val="5"/>
        </w:numPr>
        <w:rPr>
          <w:rFonts w:ascii="Tw Cen MT" w:hAnsi="Tw Cen MT"/>
          <w:color w:val="2F5496" w:themeColor="accent5" w:themeShade="BF"/>
          <w:sz w:val="24"/>
        </w:rPr>
      </w:pPr>
      <w:r w:rsidRPr="00784370">
        <w:rPr>
          <w:rFonts w:ascii="Tw Cen MT" w:hAnsi="Tw Cen MT"/>
          <w:color w:val="2F5496" w:themeColor="accent5" w:themeShade="BF"/>
          <w:sz w:val="24"/>
        </w:rPr>
        <w:t xml:space="preserve">Provide information </w:t>
      </w:r>
    </w:p>
    <w:p w:rsidR="007074AE" w:rsidRPr="007074AE" w:rsidRDefault="007074AE" w:rsidP="007074AE">
      <w:pPr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 </w:t>
      </w:r>
    </w:p>
    <w:p w:rsidR="007074AE" w:rsidRPr="00784370" w:rsidRDefault="007074AE" w:rsidP="00784370">
      <w:pPr>
        <w:pStyle w:val="ListParagraph"/>
        <w:numPr>
          <w:ilvl w:val="0"/>
          <w:numId w:val="5"/>
        </w:numPr>
        <w:rPr>
          <w:rFonts w:ascii="Tw Cen MT" w:hAnsi="Tw Cen MT"/>
          <w:color w:val="2F5496" w:themeColor="accent5" w:themeShade="BF"/>
          <w:sz w:val="24"/>
        </w:rPr>
      </w:pPr>
      <w:r w:rsidRPr="00784370">
        <w:rPr>
          <w:rFonts w:ascii="Tw Cen MT" w:hAnsi="Tw Cen MT"/>
          <w:color w:val="2F5496" w:themeColor="accent5" w:themeShade="BF"/>
          <w:sz w:val="24"/>
        </w:rPr>
        <w:t xml:space="preserve">Enable learners to make a positive contribution </w:t>
      </w:r>
    </w:p>
    <w:p w:rsidR="007074AE" w:rsidRPr="007074AE" w:rsidRDefault="007074AE" w:rsidP="007074AE">
      <w:pPr>
        <w:rPr>
          <w:rFonts w:ascii="Tw Cen MT" w:hAnsi="Tw Cen MT"/>
          <w:color w:val="2F5496" w:themeColor="accent5" w:themeShade="BF"/>
          <w:sz w:val="24"/>
        </w:rPr>
      </w:pPr>
      <w:r w:rsidRPr="007074AE">
        <w:rPr>
          <w:rFonts w:ascii="Tw Cen MT" w:hAnsi="Tw Cen MT"/>
          <w:color w:val="2F5496" w:themeColor="accent5" w:themeShade="BF"/>
          <w:sz w:val="24"/>
        </w:rPr>
        <w:t xml:space="preserve"> </w:t>
      </w:r>
    </w:p>
    <w:p w:rsidR="007074AE" w:rsidRDefault="007074AE" w:rsidP="00784370">
      <w:pPr>
        <w:pStyle w:val="ListParagraph"/>
        <w:numPr>
          <w:ilvl w:val="0"/>
          <w:numId w:val="5"/>
        </w:numPr>
        <w:rPr>
          <w:rFonts w:ascii="Tw Cen MT" w:hAnsi="Tw Cen MT"/>
          <w:color w:val="2F5496" w:themeColor="accent5" w:themeShade="BF"/>
          <w:sz w:val="24"/>
        </w:rPr>
      </w:pPr>
      <w:r w:rsidRPr="00784370">
        <w:rPr>
          <w:rFonts w:ascii="Tw Cen MT" w:hAnsi="Tw Cen MT"/>
          <w:color w:val="2F5496" w:themeColor="accent5" w:themeShade="BF"/>
          <w:sz w:val="24"/>
        </w:rPr>
        <w:t xml:space="preserve">Safeguard young people </w:t>
      </w:r>
    </w:p>
    <w:p w:rsidR="00784370" w:rsidRDefault="00784370" w:rsidP="00784370">
      <w:pPr>
        <w:rPr>
          <w:rFonts w:ascii="Tw Cen MT" w:hAnsi="Tw Cen MT"/>
          <w:color w:val="2F5496" w:themeColor="accent5" w:themeShade="BF"/>
          <w:sz w:val="24"/>
        </w:rPr>
      </w:pPr>
    </w:p>
    <w:p w:rsidR="00784370" w:rsidRDefault="00784370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 w:rsidRPr="00784370">
        <w:rPr>
          <w:rFonts w:ascii="Tw Cen MT" w:hAnsi="Tw Cen MT"/>
          <w:color w:val="2F5496" w:themeColor="accent5" w:themeShade="BF"/>
          <w:sz w:val="24"/>
        </w:rPr>
        <w:lastRenderedPageBreak/>
        <w:t xml:space="preserve">At </w:t>
      </w:r>
      <w:r>
        <w:rPr>
          <w:rFonts w:ascii="Tw Cen MT" w:hAnsi="Tw Cen MT"/>
          <w:color w:val="2F5496" w:themeColor="accent5" w:themeShade="BF"/>
          <w:sz w:val="24"/>
        </w:rPr>
        <w:t>Cams Hill</w:t>
      </w:r>
      <w:r w:rsidRPr="00784370">
        <w:rPr>
          <w:rFonts w:ascii="Tw Cen MT" w:hAnsi="Tw Cen MT"/>
          <w:color w:val="2F5496" w:themeColor="accent5" w:themeShade="BF"/>
          <w:sz w:val="24"/>
        </w:rPr>
        <w:t xml:space="preserve"> School students participate in a broad and balanced curriculum that promotes active learning and develops critical thinking skills. </w:t>
      </w:r>
    </w:p>
    <w:p w:rsidR="00784370" w:rsidRDefault="00784370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</w:p>
    <w:p w:rsidR="00784370" w:rsidRDefault="00784370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>
        <w:rPr>
          <w:rFonts w:ascii="Tw Cen MT" w:hAnsi="Tw Cen MT"/>
          <w:color w:val="2F5496" w:themeColor="accent5" w:themeShade="BF"/>
          <w:sz w:val="24"/>
        </w:rPr>
        <w:t>Across the curriculum SMSC and British Values are tightly embedded into pupils’ learning experiences. Cams Hill</w:t>
      </w:r>
      <w:r w:rsidRPr="00784370">
        <w:rPr>
          <w:rFonts w:ascii="Tw Cen MT" w:hAnsi="Tw Cen MT"/>
          <w:color w:val="2F5496" w:themeColor="accent5" w:themeShade="BF"/>
          <w:sz w:val="24"/>
        </w:rPr>
        <w:t xml:space="preserve"> promotes diversity and shared values </w:t>
      </w:r>
      <w:r>
        <w:rPr>
          <w:rFonts w:ascii="Tw Cen MT" w:hAnsi="Tw Cen MT"/>
          <w:color w:val="2F5496" w:themeColor="accent5" w:themeShade="BF"/>
          <w:sz w:val="24"/>
        </w:rPr>
        <w:t xml:space="preserve">across </w:t>
      </w:r>
      <w:r w:rsidRPr="00784370">
        <w:rPr>
          <w:rFonts w:ascii="Tw Cen MT" w:hAnsi="Tw Cen MT"/>
          <w:color w:val="2F5496" w:themeColor="accent5" w:themeShade="BF"/>
          <w:sz w:val="24"/>
        </w:rPr>
        <w:t>the school community</w:t>
      </w:r>
      <w:r>
        <w:rPr>
          <w:rFonts w:ascii="Tw Cen MT" w:hAnsi="Tw Cen MT"/>
          <w:color w:val="2F5496" w:themeColor="accent5" w:themeShade="BF"/>
          <w:sz w:val="24"/>
        </w:rPr>
        <w:t xml:space="preserve"> and local community</w:t>
      </w:r>
      <w:r w:rsidRPr="00784370">
        <w:rPr>
          <w:rFonts w:ascii="Tw Cen MT" w:hAnsi="Tw Cen MT"/>
          <w:color w:val="2F5496" w:themeColor="accent5" w:themeShade="BF"/>
          <w:sz w:val="24"/>
        </w:rPr>
        <w:t>.</w:t>
      </w:r>
      <w:r>
        <w:rPr>
          <w:rFonts w:ascii="Tw Cen MT" w:hAnsi="Tw Cen MT"/>
          <w:color w:val="2F5496" w:themeColor="accent5" w:themeShade="BF"/>
          <w:sz w:val="24"/>
        </w:rPr>
        <w:t xml:space="preserve"> We believe these values will serve our pupils well in their life beyond Cams Hill School.</w:t>
      </w:r>
      <w:r>
        <w:rPr>
          <w:rFonts w:ascii="Tw Cen MT" w:hAnsi="Tw Cen MT"/>
          <w:color w:val="2F5496" w:themeColor="accent5" w:themeShade="BF"/>
          <w:sz w:val="24"/>
        </w:rPr>
        <w:br/>
      </w:r>
      <w:r>
        <w:rPr>
          <w:rFonts w:ascii="Tw Cen MT" w:hAnsi="Tw Cen MT"/>
          <w:color w:val="2F5496" w:themeColor="accent5" w:themeShade="BF"/>
          <w:sz w:val="24"/>
        </w:rPr>
        <w:br/>
      </w:r>
      <w:r w:rsidRPr="00784370">
        <w:rPr>
          <w:rFonts w:ascii="Tw Cen MT" w:hAnsi="Tw Cen MT"/>
          <w:color w:val="2F5496" w:themeColor="accent5" w:themeShade="BF"/>
          <w:sz w:val="24"/>
        </w:rPr>
        <w:t>The school challenges all prejudices, recognising students who are at risk of isolation. The emphasis on pastoral care through the tutor system, assemblies, PD</w:t>
      </w:r>
      <w:r>
        <w:rPr>
          <w:rFonts w:ascii="Tw Cen MT" w:hAnsi="Tw Cen MT"/>
          <w:color w:val="2F5496" w:themeColor="accent5" w:themeShade="BF"/>
          <w:sz w:val="24"/>
        </w:rPr>
        <w:t>L</w:t>
      </w:r>
      <w:r w:rsidRPr="00784370">
        <w:rPr>
          <w:rFonts w:ascii="Tw Cen MT" w:hAnsi="Tw Cen MT"/>
          <w:color w:val="2F5496" w:themeColor="accent5" w:themeShade="BF"/>
          <w:sz w:val="24"/>
        </w:rPr>
        <w:t>C and enrichment activities ensure that the school is a safe place to learn and that anti</w:t>
      </w:r>
      <w:r>
        <w:rPr>
          <w:rFonts w:ascii="Tw Cen MT" w:hAnsi="Tw Cen MT"/>
          <w:color w:val="2F5496" w:themeColor="accent5" w:themeShade="BF"/>
          <w:sz w:val="24"/>
        </w:rPr>
        <w:t>-</w:t>
      </w:r>
      <w:r w:rsidRPr="00784370">
        <w:rPr>
          <w:rFonts w:ascii="Tw Cen MT" w:hAnsi="Tw Cen MT"/>
          <w:color w:val="2F5496" w:themeColor="accent5" w:themeShade="BF"/>
          <w:sz w:val="24"/>
        </w:rPr>
        <w:t xml:space="preserve">bullying strategies minimise </w:t>
      </w:r>
      <w:r w:rsidR="0036662F" w:rsidRPr="00784370">
        <w:rPr>
          <w:rFonts w:ascii="Tw Cen MT" w:hAnsi="Tw Cen MT"/>
          <w:color w:val="2F5496" w:themeColor="accent5" w:themeShade="BF"/>
          <w:sz w:val="24"/>
        </w:rPr>
        <w:t>prejudice-based</w:t>
      </w:r>
      <w:r w:rsidRPr="00784370">
        <w:rPr>
          <w:rFonts w:ascii="Tw Cen MT" w:hAnsi="Tw Cen MT"/>
          <w:color w:val="2F5496" w:themeColor="accent5" w:themeShade="BF"/>
          <w:sz w:val="24"/>
        </w:rPr>
        <w:t xml:space="preserve"> bullying.  </w:t>
      </w:r>
    </w:p>
    <w:p w:rsidR="0036662F" w:rsidRDefault="0036662F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</w:p>
    <w:p w:rsidR="0036662F" w:rsidRDefault="0036662F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  <w:r>
        <w:rPr>
          <w:rFonts w:ascii="Tw Cen MT" w:hAnsi="Tw Cen MT"/>
          <w:color w:val="2F5496" w:themeColor="accent5" w:themeShade="BF"/>
          <w:sz w:val="24"/>
        </w:rPr>
        <w:t xml:space="preserve">For more information about the Prevent strategy, as well as practical advice and information on protecting children from extremism and radicalisation visit: </w:t>
      </w:r>
      <w:hyperlink r:id="rId7" w:history="1">
        <w:r w:rsidRPr="00CB181D">
          <w:rPr>
            <w:rStyle w:val="Hyperlink"/>
            <w:rFonts w:ascii="Tw Cen MT" w:hAnsi="Tw Cen MT"/>
            <w:sz w:val="24"/>
          </w:rPr>
          <w:t>www.educateagainsthate.com</w:t>
        </w:r>
      </w:hyperlink>
      <w:r>
        <w:rPr>
          <w:rFonts w:ascii="Tw Cen MT" w:hAnsi="Tw Cen MT"/>
          <w:color w:val="2F5496" w:themeColor="accent5" w:themeShade="BF"/>
          <w:sz w:val="24"/>
        </w:rPr>
        <w:t xml:space="preserve"> </w:t>
      </w:r>
    </w:p>
    <w:p w:rsidR="0036662F" w:rsidRDefault="00761CFF" w:rsidP="0036662F">
      <w:pPr>
        <w:spacing w:before="100" w:beforeAutospacing="1" w:after="100" w:afterAutospacing="1"/>
        <w:rPr>
          <w:rFonts w:ascii="Tw Cen MT" w:hAnsi="Tw Cen MT"/>
          <w:color w:val="2F5496" w:themeColor="accent5" w:themeShade="BF"/>
          <w:sz w:val="24"/>
        </w:rPr>
      </w:pPr>
      <w:r>
        <w:rPr>
          <w:rFonts w:ascii="Tw Cen MT" w:hAnsi="Tw Cen MT"/>
          <w:color w:val="2F5496" w:themeColor="accent5" w:themeShade="BF"/>
          <w:sz w:val="24"/>
        </w:rPr>
        <w:t>If you have a concern</w:t>
      </w:r>
      <w:r w:rsidR="00F32FB2">
        <w:rPr>
          <w:rFonts w:ascii="Tw Cen MT" w:hAnsi="Tw Cen MT"/>
          <w:color w:val="2F5496" w:themeColor="accent5" w:themeShade="BF"/>
          <w:sz w:val="24"/>
        </w:rPr>
        <w:t xml:space="preserve"> </w:t>
      </w:r>
      <w:r>
        <w:rPr>
          <w:rFonts w:ascii="Tw Cen MT" w:hAnsi="Tw Cen MT"/>
          <w:color w:val="2F5496" w:themeColor="accent5" w:themeShade="BF"/>
          <w:sz w:val="24"/>
        </w:rPr>
        <w:t>you can</w:t>
      </w:r>
    </w:p>
    <w:p w:rsidR="0036662F" w:rsidRPr="0036662F" w:rsidRDefault="0036662F" w:rsidP="0036662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w Cen MT" w:hAnsi="Tw Cen MT"/>
          <w:color w:val="2F5496" w:themeColor="accent5" w:themeShade="BF"/>
          <w:sz w:val="24"/>
        </w:rPr>
      </w:pPr>
      <w:r w:rsidRPr="0036662F">
        <w:rPr>
          <w:rFonts w:ascii="Tw Cen MT" w:hAnsi="Tw Cen MT"/>
          <w:color w:val="2F5496" w:themeColor="accent5" w:themeShade="BF"/>
          <w:sz w:val="24"/>
        </w:rPr>
        <w:t xml:space="preserve">Contact Hampshire Children’s Services on 0300 555 1384 </w:t>
      </w:r>
      <w:hyperlink r:id="rId8" w:history="1">
        <w:r w:rsidRPr="0036662F">
          <w:rPr>
            <w:rStyle w:val="Hyperlink"/>
            <w:rFonts w:ascii="Tw Cen MT" w:hAnsi="Tw Cen MT"/>
            <w:color w:val="2F5496" w:themeColor="accent5" w:themeShade="BF"/>
            <w:sz w:val="24"/>
          </w:rPr>
          <w:t>childrens.services@hants.gov.uk</w:t>
        </w:r>
      </w:hyperlink>
    </w:p>
    <w:p w:rsidR="0036662F" w:rsidRDefault="0036662F" w:rsidP="0036662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w Cen MT" w:hAnsi="Tw Cen MT"/>
          <w:color w:val="2F5496" w:themeColor="accent5" w:themeShade="BF"/>
          <w:sz w:val="24"/>
        </w:rPr>
      </w:pPr>
      <w:r w:rsidRPr="0036662F">
        <w:rPr>
          <w:rFonts w:ascii="Tw Cen MT" w:hAnsi="Tw Cen MT"/>
          <w:color w:val="2F5496" w:themeColor="accent5" w:themeShade="BF"/>
          <w:sz w:val="24"/>
        </w:rPr>
        <w:t>Phone 101 to speak to the police.</w:t>
      </w:r>
    </w:p>
    <w:p w:rsidR="00761CFF" w:rsidRPr="0036662F" w:rsidRDefault="00761CFF" w:rsidP="00761CF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w Cen MT" w:hAnsi="Tw Cen MT"/>
          <w:color w:val="2F5496" w:themeColor="accent5" w:themeShade="BF"/>
          <w:sz w:val="24"/>
        </w:rPr>
      </w:pPr>
      <w:r w:rsidRPr="0036662F">
        <w:rPr>
          <w:rFonts w:ascii="Tw Cen MT" w:hAnsi="Tw Cen MT"/>
          <w:color w:val="2F5496" w:themeColor="accent5" w:themeShade="BF"/>
          <w:sz w:val="24"/>
        </w:rPr>
        <w:t xml:space="preserve">Contact the school and ask to speak to </w:t>
      </w:r>
      <w:r>
        <w:rPr>
          <w:rFonts w:ascii="Tw Cen MT" w:hAnsi="Tw Cen MT"/>
          <w:color w:val="2F5496" w:themeColor="accent5" w:themeShade="BF"/>
          <w:sz w:val="24"/>
        </w:rPr>
        <w:t>one of the Designated Safeguarding Leads: Mrs Potts, Mr Hudson or Mrs Brooker</w:t>
      </w:r>
    </w:p>
    <w:p w:rsidR="00761CFF" w:rsidRPr="0036662F" w:rsidRDefault="00761CFF" w:rsidP="00761CFF">
      <w:pPr>
        <w:pStyle w:val="ListParagraph"/>
        <w:spacing w:before="100" w:beforeAutospacing="1" w:after="100" w:afterAutospacing="1"/>
        <w:rPr>
          <w:rFonts w:ascii="Tw Cen MT" w:hAnsi="Tw Cen MT"/>
          <w:color w:val="2F5496" w:themeColor="accent5" w:themeShade="BF"/>
          <w:sz w:val="24"/>
        </w:rPr>
      </w:pPr>
    </w:p>
    <w:p w:rsidR="00F32FB2" w:rsidRPr="00784370" w:rsidRDefault="00F32FB2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</w:p>
    <w:p w:rsidR="00D60F24" w:rsidRPr="00D60F24" w:rsidRDefault="00D60F24" w:rsidP="00784370">
      <w:pPr>
        <w:spacing w:line="276" w:lineRule="auto"/>
        <w:rPr>
          <w:rFonts w:ascii="Tw Cen MT" w:hAnsi="Tw Cen MT"/>
          <w:color w:val="2F5496" w:themeColor="accent5" w:themeShade="BF"/>
          <w:sz w:val="24"/>
        </w:rPr>
      </w:pPr>
    </w:p>
    <w:sectPr w:rsidR="00D60F24" w:rsidRPr="00D60F24" w:rsidSect="00555960">
      <w:headerReference w:type="default" r:id="rId9"/>
      <w:footerReference w:type="default" r:id="rId10"/>
      <w:pgSz w:w="11906" w:h="16838" w:code="9"/>
      <w:pgMar w:top="1134" w:right="851" w:bottom="1276" w:left="992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A1" w:rsidRDefault="008F0BA1" w:rsidP="000B769D">
      <w:r>
        <w:separator/>
      </w:r>
    </w:p>
  </w:endnote>
  <w:endnote w:type="continuationSeparator" w:id="0">
    <w:p w:rsidR="008F0BA1" w:rsidRDefault="008F0BA1" w:rsidP="000B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9D" w:rsidRDefault="00555960" w:rsidP="00555960">
    <w:pPr>
      <w:pStyle w:val="Footer"/>
    </w:pPr>
    <w:r w:rsidRPr="00555960">
      <w:rPr>
        <w:noProof/>
        <w:lang w:eastAsia="en-GB"/>
      </w:rPr>
      <w:drawing>
        <wp:inline distT="0" distB="0" distL="0" distR="0">
          <wp:extent cx="6327648" cy="530352"/>
          <wp:effectExtent l="25400" t="0" r="0" b="0"/>
          <wp:docPr id="2" name="Picture 0" descr="Cams lhead AW Footer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s lhead AW Footer 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7648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A1" w:rsidRDefault="008F0BA1" w:rsidP="000B769D">
      <w:r>
        <w:separator/>
      </w:r>
    </w:p>
  </w:footnote>
  <w:footnote w:type="continuationSeparator" w:id="0">
    <w:p w:rsidR="008F0BA1" w:rsidRDefault="008F0BA1" w:rsidP="000B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9D" w:rsidRDefault="0037160A" w:rsidP="00A03A06">
    <w:pPr>
      <w:pStyle w:val="Header"/>
    </w:pPr>
    <w:r>
      <w:rPr>
        <w:noProof/>
        <w:lang w:eastAsia="en-GB"/>
      </w:rPr>
      <w:drawing>
        <wp:inline distT="0" distB="0" distL="0" distR="0">
          <wp:extent cx="6299835" cy="2146300"/>
          <wp:effectExtent l="25400" t="0" r="0" b="0"/>
          <wp:docPr id="3" name="Picture 2" descr="Cams lhead AW Header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s lhead AW Header 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214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B48A1"/>
    <w:multiLevelType w:val="multilevel"/>
    <w:tmpl w:val="3BF6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0521D"/>
    <w:multiLevelType w:val="multilevel"/>
    <w:tmpl w:val="B4F0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65CC8"/>
    <w:multiLevelType w:val="multilevel"/>
    <w:tmpl w:val="4CF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D124F"/>
    <w:multiLevelType w:val="hybridMultilevel"/>
    <w:tmpl w:val="3CBE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64CF9"/>
    <w:multiLevelType w:val="hybridMultilevel"/>
    <w:tmpl w:val="560E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C331F"/>
    <w:multiLevelType w:val="multilevel"/>
    <w:tmpl w:val="B05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866A2"/>
    <w:multiLevelType w:val="hybridMultilevel"/>
    <w:tmpl w:val="59CC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8"/>
    <w:rsid w:val="000958E8"/>
    <w:rsid w:val="00140839"/>
    <w:rsid w:val="001D7E2C"/>
    <w:rsid w:val="002E091F"/>
    <w:rsid w:val="00307029"/>
    <w:rsid w:val="0036662F"/>
    <w:rsid w:val="0037160A"/>
    <w:rsid w:val="00555960"/>
    <w:rsid w:val="007074AE"/>
    <w:rsid w:val="00761CFF"/>
    <w:rsid w:val="00784370"/>
    <w:rsid w:val="008F0BA1"/>
    <w:rsid w:val="00A5293D"/>
    <w:rsid w:val="00A65C8C"/>
    <w:rsid w:val="00D60F24"/>
    <w:rsid w:val="00F32FB2"/>
    <w:rsid w:val="00F539EB"/>
    <w:rsid w:val="00FC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926F8A-CAC1-4FBD-8735-7D3BC46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1B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link w:val="Heading1Char"/>
    <w:uiPriority w:val="9"/>
    <w:qFormat/>
    <w:rsid w:val="00D60F2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60F2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9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7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9D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F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60F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0F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60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0F24"/>
    <w:rPr>
      <w:b/>
      <w:bCs/>
    </w:rPr>
  </w:style>
  <w:style w:type="paragraph" w:styleId="ListParagraph">
    <w:name w:val="List Paragraph"/>
    <w:basedOn w:val="Normal"/>
    <w:uiPriority w:val="34"/>
    <w:qFormat/>
    <w:rsid w:val="007074A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s.services@hant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eagainstha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%20Webb\AppData\Local\Packages\Microsoft.MicrosoftEdge_8wekyb3d8bbwe\TempState\Downloads\letterheading%201712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letterheading 171212.dotx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Webb</dc:creator>
  <cp:keywords/>
  <dc:description/>
  <cp:lastModifiedBy>Rich Farmery</cp:lastModifiedBy>
  <cp:revision>2</cp:revision>
  <dcterms:created xsi:type="dcterms:W3CDTF">2018-02-05T09:42:00Z</dcterms:created>
  <dcterms:modified xsi:type="dcterms:W3CDTF">2018-02-05T09:42:00Z</dcterms:modified>
  <cp:category/>
</cp:coreProperties>
</file>